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A　简化设计载荷准则</w:t>
      </w:r>
    </w:p>
    <w:p>
      <w:pPr>
        <w:spacing w:before="0" w:after="320" w:line="324" w:lineRule="auto"/>
        <w:jc w:val="center"/>
      </w:pPr>
      <w:r>
        <w:rPr>
          <w:rFonts w:ascii="Calibri" w:hAnsi="Calibri" w:eastAsia="微软雅黑"/>
          <w:b w:val="0"/>
          <w:i w:val="0"/>
          <w:color w:val="595959"/>
          <w:sz w:val="22"/>
        </w:rPr>
        <w:t>Appendix A--Simplified Design Load Criteria</w:t>
      </w:r>
    </w:p>
    <w:p>
      <w:pPr>
        <w:spacing w:before="0" w:after="360" w:line="324" w:lineRule="auto"/>
        <w:jc w:val="center"/>
      </w:pPr>
      <w:r>
        <w:rPr>
          <w:rFonts w:ascii="Calibri" w:hAnsi="Calibri" w:eastAsia="微软雅黑"/>
          <w:b w:val="0"/>
          <w:i w:val="0"/>
          <w:color w:val="595959"/>
          <w:sz w:val="22"/>
        </w:rPr>
        <w:t>快照：Part 23 @ Amdt 23-63 as of 08/29/2017 and earlier　｜　共 7 个条款 / 16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A23.1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A23.3</w:t>
            </w:r>
          </w:p>
        </w:tc>
        <w:tc>
          <w:tcPr>
            <w:tcW w:type="dxa" w:w="3175"/>
            <w:shd w:val="clear" w:color="auto" w:fill="F7F9FC"/>
          </w:tcPr>
          <w:p>
            <w:pPr>
              <w:spacing w:before="40" w:after="40" w:line="324" w:lineRule="auto"/>
            </w:pPr>
            <w:r/>
            <w:r>
              <w:rPr>
                <w:rFonts w:ascii="Calibri" w:hAnsi="Calibri" w:eastAsia="微软雅黑"/>
                <w:b w:val="0"/>
                <w:i w:val="0"/>
                <w:color w:val="1A1A1A"/>
                <w:sz w:val="17"/>
              </w:rPr>
              <w:t>专用符号</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symbols.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A23.5</w:t>
            </w:r>
          </w:p>
        </w:tc>
        <w:tc>
          <w:tcPr>
            <w:tcW w:type="dxa" w:w="3175"/>
          </w:tcPr>
          <w:p>
            <w:pPr>
              <w:spacing w:before="40" w:after="40" w:line="324" w:lineRule="auto"/>
            </w:pPr>
            <w:r/>
            <w:r>
              <w:rPr>
                <w:rFonts w:ascii="Calibri" w:hAnsi="Calibri" w:eastAsia="微软雅黑"/>
                <w:b w:val="0"/>
                <w:i w:val="0"/>
                <w:color w:val="1A1A1A"/>
                <w:sz w:val="17"/>
              </w:rPr>
              <w:t>多于一个类别的取证</w:t>
            </w:r>
          </w:p>
        </w:tc>
        <w:tc>
          <w:tcPr>
            <w:tcW w:type="dxa" w:w="3628"/>
          </w:tcPr>
          <w:p>
            <w:pPr>
              <w:spacing w:before="40" w:after="40" w:line="324" w:lineRule="auto"/>
            </w:pPr>
            <w:r/>
            <w:r>
              <w:rPr>
                <w:rFonts w:ascii="Calibri" w:hAnsi="Calibri" w:eastAsia="微软雅黑"/>
                <w:b w:val="0"/>
                <w:i w:val="0"/>
                <w:color w:val="1A1A1A"/>
                <w:sz w:val="17"/>
              </w:rPr>
              <w:t>Certification in more than one category.</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A23.7</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A23.9</w:t>
            </w:r>
          </w:p>
        </w:tc>
        <w:tc>
          <w:tcPr>
            <w:tcW w:type="dxa" w:w="3175"/>
          </w:tcPr>
          <w:p>
            <w:pPr>
              <w:spacing w:before="40" w:after="40" w:line="324" w:lineRule="auto"/>
            </w:pPr>
            <w:r/>
            <w:r>
              <w:rPr>
                <w:rFonts w:ascii="Calibri" w:hAnsi="Calibri" w:eastAsia="微软雅黑"/>
                <w:b w:val="0"/>
                <w:i w:val="0"/>
                <w:color w:val="1A1A1A"/>
                <w:sz w:val="17"/>
              </w:rPr>
              <w:t>飞行情况</w:t>
            </w:r>
          </w:p>
        </w:tc>
        <w:tc>
          <w:tcPr>
            <w:tcW w:type="dxa" w:w="3628"/>
          </w:tcPr>
          <w:p>
            <w:pPr>
              <w:spacing w:before="40" w:after="40" w:line="324" w:lineRule="auto"/>
            </w:pPr>
            <w:r/>
            <w:r>
              <w:rPr>
                <w:rFonts w:ascii="Calibri" w:hAnsi="Calibri" w:eastAsia="微软雅黑"/>
                <w:b w:val="0"/>
                <w:i w:val="0"/>
                <w:color w:val="1A1A1A"/>
                <w:sz w:val="17"/>
              </w:rPr>
              <w:t>Flight conditions.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A23.11</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操纵面载荷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A23.13</w:t>
            </w:r>
          </w:p>
        </w:tc>
        <w:tc>
          <w:tcPr>
            <w:tcW w:type="dxa" w:w="3175"/>
          </w:tcPr>
          <w:p>
            <w:pPr>
              <w:spacing w:before="40" w:after="40" w:line="324" w:lineRule="auto"/>
            </w:pPr>
            <w:r/>
            <w:r>
              <w:rPr>
                <w:rFonts w:ascii="Calibri" w:hAnsi="Calibri" w:eastAsia="微软雅黑"/>
                <w:b w:val="0"/>
                <w:i w:val="0"/>
                <w:color w:val="1A1A1A"/>
                <w:sz w:val="17"/>
              </w:rPr>
              <w:t>操纵系统载荷</w:t>
            </w:r>
          </w:p>
        </w:tc>
        <w:tc>
          <w:tcPr>
            <w:tcW w:type="dxa" w:w="3628"/>
          </w:tcPr>
          <w:p>
            <w:pPr>
              <w:spacing w:before="40" w:after="40" w:line="324" w:lineRule="auto"/>
            </w:pPr>
            <w:r/>
            <w:r>
              <w:rPr>
                <w:rFonts w:ascii="Calibri" w:hAnsi="Calibri" w:eastAsia="微软雅黑"/>
                <w:b w:val="0"/>
                <w:i w:val="0"/>
                <w:color w:val="1A1A1A"/>
                <w:sz w:val="17"/>
              </w:rPr>
              <w:t>Control system loads.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A23.1　总则（General.）</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§A23.1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　→　1996 23-48　新增内容</w:t>
      </w:r>
    </w:p>
    <w:p>
      <w:pPr>
        <w:pStyle w:val="Heading2"/>
        <w:keepNext/>
        <w:spacing w:before="240" w:after="120"/>
      </w:pPr>
      <w:r>
        <w:rPr>
          <w:rFonts w:ascii="Calibri" w:hAnsi="Calibri" w:eastAsia="微软雅黑"/>
          <w:b/>
          <w:i w:val="0"/>
          <w:color w:val="2E74B5"/>
          <w:sz w:val="27"/>
        </w:rPr>
        <w:t>2　§A23.1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生效）：第 23 部附录 A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112. 第 23 部附录 A 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6. 第 23 部附录 A 的 §A23.3 条将通过在定义和说明中删除“30 fps”这一术语而进行修订。现行的阵风载荷证明要求、规定的阵风幅值以及相关的阵风载荷因数公式是基于飞机翼载荷概念的，且未考虑高度对阵风载荷的影响。本提案下的几项变更将用基于飞机质量参数概念的阵风研究取代现行的翼载荷概念。在第 25 部中应用类似质量参数导出要求的经验表明，这些要求在较高高度时比现行要求更准确，且更能代表在低高度时承受的实际阵风载荷。对 §23.333(d) 段中阵风包线的修改是为了以图形方式表示质量法假设的被研究阵风速度随高度的变化。提案中还对若干规定值进行了修改，例如在变更 No. 3 中将阵风速度从 15 增加到 25 fps。</w:t>
        <w:br/>
        <w:t>这些变更在实质上似乎是重大变更。然而，当将建议值代入建议的公式时，产生的负担与目前基于翼载荷推导的标准下的负担相似。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6. Section A23.3 of Appendix A of Part 23 would be amended by striking out the term "30 fps" from the definitions of and</w:t>
      </w:r>
    </w:p>
    <w:p>
      <w:pPr>
        <w:spacing w:before="60" w:after="60" w:line="324" w:lineRule="auto"/>
        <w:ind w:left="680"/>
      </w:pPr>
      <w:r>
        <w:rPr>
          <w:rFonts w:ascii="Calibri" w:hAnsi="Calibri" w:eastAsia="微软雅黑"/>
          <w:b w:val="0"/>
          <w:i w:val="0"/>
          <w:color w:val="808080"/>
          <w:sz w:val="17"/>
        </w:rPr>
        <w:t>Explanation. The present gust load substantiation requirements, prescribed gusts magnitudes, and associated gust load factor formulae are based on airplane wing loading concepts, and do not account for the effect of altitude on gust loads. The several changes under this proposal would substitute gust investigation based on airplane mass parameter concepts in place of the present wing loading concepts. Experience with similar mass parameter derived requirements in Part 25 has shown these requirements to be more accurate than the present requirements at higher altitudes and more representative of actual gust loads sustained at low altitudes. The changes to the gust envelope in Sec. 23.333 (d) are proposed in order to represent graphically the variation of investigated gust velocities with altitude that is assumed under the mass approach. Several changes in prescribed values are proposed, such as the increased gust velocity from 15 to 25 fps in change No. 3. These changes appear to be large changes in substance. However, when the proposed values are placed in the proposed formulae, the resultant burdens are similar to those under the present wing loading derived standards.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112. Appendix A of Part 23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w:t>
      </w:r>
    </w:p>
    <w:p>
      <w:pPr>
        <w:pStyle w:val="Heading3"/>
        <w:keepNext/>
        <w:spacing w:before="200" w:after="100"/>
      </w:pPr>
      <w:r>
        <w:rPr>
          <w:rFonts w:ascii="Calibri" w:hAnsi="Calibri" w:eastAsia="微软雅黑"/>
          <w:b/>
          <w:i w:val="0"/>
          <w:color w:val="404040"/>
          <w:sz w:val="24"/>
        </w:rPr>
        <w:t>2.3　Amdt 23-48（1996-03-11 生效）：附录 A 通过修订标题、§A23.1 条、§A23.11(c)(1)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　附录 A 的标题通过删除“用于最大重量在 6,000 磅或以下的常规单发动机飞机”这些词语而修订，因为重量限制在标题中是不必要的，且已出现在 §A23.1(a) 段中。　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567"/>
      </w:pPr>
      <w:r>
        <w:rPr>
          <w:rFonts w:ascii="Calibri" w:hAnsi="Calibri" w:eastAsia="微软雅黑"/>
          <w:b w:val="0"/>
          <w:i w:val="0"/>
          <w:color w:val="606060"/>
          <w:sz w:val="17"/>
        </w:rPr>
        <w:t>The title of Appendix A is revised by removing the words "for conventional, single-engine airplanes of 6,000 pounds or less maximum weight," because the weight limitation is unnecessary in the title and appears in paragraph A23.1 (a).</w:t>
      </w:r>
    </w:p>
    <w:p>
      <w:pPr>
        <w:spacing w:before="60" w:after="60" w:line="324" w:lineRule="auto"/>
        <w:ind w:left="567"/>
      </w:pPr>
      <w:r>
        <w:rPr>
          <w:rFonts w:ascii="Calibri" w:hAnsi="Calibri" w:eastAsia="微软雅黑"/>
          <w:b w:val="0"/>
          <w:i w:val="0"/>
          <w:color w:val="60606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(a)、(1)、(2)、(3)、(4)、(5)、(6)、(7)、(8)、(9)、(10)、(b)、(1)、(2)、(3)、(4)、(5)</w:t>
      </w:r>
    </w:p>
    <w:p>
      <w:pPr>
        <w:pStyle w:val="Heading2"/>
        <w:keepNext/>
        <w:spacing w:before="240" w:after="120"/>
      </w:pPr>
      <w:r>
        <w:rPr>
          <w:rFonts w:ascii="Calibri" w:hAnsi="Calibri" w:eastAsia="微软雅黑"/>
          <w:b/>
          <w:i w:val="0"/>
          <w:color w:val="2E74B5"/>
          <w:sz w:val="27"/>
        </w:rPr>
        <w:t>3　§A23.1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design load criteria in this Appendix are an approved equivalent of those in Secs. 23.321 through 23.399 of this subchapter for the certification of conventional, single-engine airplanes of 6,000 pounds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otherwise stated, the nomenclature and symbols in this Appendix are the same as the corresponding nomenclature and symbols in Part 23. Sec. A23.3 Special symbols. n1 = Airplane Positive Maneuvering Limit Load Factor. n2 = Airplane Negative Maneuvering Limit Load Factor. n3 = Airplane Positive 30 fps Gust Limit Load Factor at VC. n4 = Airplane Negative 30 fps Gust Limit Load Factor at VC. nflap = Airplane Positive Limit Load Factor with Flaps Fully Extended at VF. *VF min = Minimum Design Flap Speed = *VA min = Minimum Design Maneuvering Speed = *VC min = Minimum Design Cruising Speed = *VD min = Minimum Design Dive Speed = * Also see paragraph A23.7(e)(2) of this Appendix. Sec. A23.5 Certification in more than one category. The criteria in this appendix may be used for certification in the normal, utility, and acrobatic categories, or in any combination of these categories. If certification in more than one category is desired, the design category weights must be selected to make the term "n1W' constant for all categories or greater for one desired category than for others. The wings and control surfaces (including wing flaps and tabs) need only be investigated for the maximum value of "n1W', or for the category corresponding to the maximum design weight, where "n1W' is constant. If the acrobatic category is selected, a special unsymmetrical flight load investigation in accordance with subparagraphs A23.9(c)(2) and A23.11(c)(2) of this appendix must be completed. The wing, wing carry through and the horizontal tail structures must be checked for this condition. The basic fuselage structure need only be investigated for the highest load factor design category selected. The local supporting structure for dead weight items need only be designed for the highest load factor imposed when the particular items are installed in the airplane. The engine mount, however, must be designed for a higher side load factor, if certification in the acrobatic category is desired, than that required for certification in the normal and utility categories. When designing for landing loads, the landing gear and the airplane as a whole need only be investigated for the category corresponding to the maximum design weight. These simplifications apply to single-engine aircraft of conventional types for which experience is available, and the Administrator may require additional investigations for aircraft with unusual design features. Sec. A23.7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load criteria in this appendix are approved equivalent of those in Secs. 23.321 through 23.459 of this subchapter for the certification of conventional, single-engine airplanes of 6,000 pounds or less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Section A23.3 is amended by striking out the term "30 fps" in the definition of "n2" and "n4".</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Table 2 is amended by striking out the reference "" wherever it appears in the column headed "Chordwise Distribution", and by inserting the reference "W" in place thereof, and by adding a footnote to read as follows: Table 2--Average Limit Load Surface Loading Note: The surface loadings I, II, III, and V above, are based on speeds VAmin and VCmin . The loading of IV is based on VFmin. If values of speeds greater than these minimums are selected for design, the appropriate surface loadings must be multiplied by the ratio For conditions I, II, III and V the multiplying factor used must be the higher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Figures 1, 2, 4, 5, and 6 redesignated as figures A1, A2, A4, A5, and A6, respectively.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Figure 3 is deleted and the following new Figure A3 is inserted in place thereof: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load criteria in this appendix are an approved equivalent of those in Secs. 23.321 through 23.459 of this subchapter for an airplane having a maximum weight of 6,000 pounds or less and the following configuration: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single engine excluding turbine powerplants;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main wing located closer to the airplane's center of gravity than to the aft, fuselage-mounted, empennage;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main wing that contains a quarter-chord sweep angle of not more than 15 degrees fore or aft;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main wing that is equipped with trailing-edge controls (ailerons or flaps, or both);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main wing aspect ratio not greater than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A horizontal tail aspect ratio not greater than 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A horizontal tail volume coefficient not less than 0.34;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A vertical tail aspect ratio not greater than 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(9)</w:t>
            </w:r>
          </w:p>
        </w:tc>
        <w:tc>
          <w:tcPr>
            <w:tcW w:type="dxa" w:w="7710"/>
          </w:tcPr>
          <w:p>
            <w:pPr>
              <w:spacing w:before="40" w:after="40" w:line="324" w:lineRule="auto"/>
            </w:pPr>
            <w:r/>
            <w:r>
              <w:rPr>
                <w:rFonts w:ascii="Calibri" w:hAnsi="Calibri" w:eastAsia="微软雅黑"/>
                <w:b/>
                <w:i w:val="0"/>
                <w:color w:val="0070C0"/>
                <w:sz w:val="19"/>
              </w:rPr>
              <w:t>A vertical tail platform area not greater than 10 percent of the wing platform area;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(10)</w:t>
            </w:r>
          </w:p>
        </w:tc>
        <w:tc>
          <w:tcPr>
            <w:tcW w:type="dxa" w:w="7710"/>
          </w:tcPr>
          <w:p>
            <w:pPr>
              <w:spacing w:before="40" w:after="40" w:line="324" w:lineRule="auto"/>
            </w:pPr>
            <w:r/>
            <w:r>
              <w:rPr>
                <w:rFonts w:ascii="Calibri" w:hAnsi="Calibri" w:eastAsia="微软雅黑"/>
                <w:b/>
                <w:i w:val="0"/>
                <w:color w:val="0070C0"/>
                <w:sz w:val="19"/>
              </w:rPr>
              <w:t>Symmetrical airfoils must be used in both the horizontal and vertical tail designs.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Appendix A criteria may not be used on any airplane configuration that contains any of the following design features: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Canard, tandem-wing, close-coupled, or tailless arrangements of the lifting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Biplane or multiplane wing arrangements;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T-tail, V-tail, or cruciform-tail (+) arrangements;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Highly-swept wing platform (more than 15-degrees of sweep at the quarter-chord), delta planforms, or slatted lifting surfaces;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Winglets or other wing tip devices, or outboard fins.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(8)</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(9)</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(10)</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several changes under this proposal would substitute gust investigation based on airplane mass parameter concepts in place of the present wing loading concepts. Experience with similar mass parameter derived requiremen…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23-48。</w:t>
            </w:r>
          </w:p>
          <w:p>
            <w:pPr>
              <w:spacing w:before="20" w:after="20" w:line="324" w:lineRule="auto"/>
            </w:pPr>
            <w:r>
              <w:rPr>
                <w:rFonts w:ascii="Calibri" w:hAnsi="Calibri" w:eastAsia="微软雅黑"/>
                <w:b w:val="0"/>
                <w:i w:val="0"/>
                <w:color w:val="1A1A1A"/>
                <w:sz w:val="19"/>
              </w:rPr>
              <w:t xml:space="preserve">　其中 2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4744fad6-07a7-45d4-b692-d0f5f288b28f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6f2c21b4-2d7c-4f49-841e-b5cfbb306f31</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910bd083-6e88-4e4a-8c4c-ef2bbabb3a43</w:t>
            </w:r>
          </w:p>
        </w:tc>
      </w:tr>
    </w:tbl>
    <w:p>
      <w:pPr>
        <w:pStyle w:val="Heading1"/>
        <w:keepNext/>
        <w:spacing w:before="320" w:after="160"/>
      </w:pPr>
      <w:r>
        <w:rPr>
          <w:rFonts w:ascii="Calibri" w:hAnsi="Calibri" w:eastAsia="微软雅黑"/>
          <w:b/>
          <w:i w:val="0"/>
          <w:color w:val="1F4E79"/>
          <w:sz w:val="32"/>
        </w:rPr>
        <w:t>§ A23.3　专用符号（Special symbols.）</w:t>
      </w:r>
    </w:p>
    <w:p>
      <w:pPr>
        <w:spacing w:before="60" w:after="60" w:line="324" w:lineRule="auto"/>
      </w:pPr>
      <w:r>
        <w:rPr>
          <w:rFonts w:ascii="Calibri" w:hAnsi="Calibri" w:eastAsia="微软雅黑"/>
          <w:b w:val="0"/>
          <w:i w:val="0"/>
          <w:color w:val="595959"/>
          <w:sz w:val="21"/>
        </w:rPr>
        <w:t>1965-02-01 初版　｜　1982-04-28 Amdt 23-28　｜　共 4 个历史版本</w:t>
      </w:r>
    </w:p>
    <w:p>
      <w:pPr>
        <w:pStyle w:val="Heading2"/>
        <w:keepNext/>
        <w:spacing w:before="240" w:after="120"/>
      </w:pPr>
      <w:r>
        <w:rPr>
          <w:rFonts w:ascii="Calibri" w:hAnsi="Calibri" w:eastAsia="微软雅黑"/>
          <w:b/>
          <w:i w:val="0"/>
          <w:color w:val="2E74B5"/>
          <w:sz w:val="27"/>
        </w:rPr>
        <w:t>1　§A23.3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symbols.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专用符号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1982-04-28　（约 17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1982-04-28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80-23，1980-11-28 签发，45 FR 80450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21129，1982-02-26 签发，47 FR 13312</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　→　1975 23-16　新增内容　→　1982 23-28　删除内容</w:t>
      </w:r>
    </w:p>
    <w:p>
      <w:pPr>
        <w:pStyle w:val="Heading2"/>
        <w:keepNext/>
        <w:spacing w:before="240" w:after="120"/>
      </w:pPr>
      <w:r>
        <w:rPr>
          <w:rFonts w:ascii="Calibri" w:hAnsi="Calibri" w:eastAsia="微软雅黑"/>
          <w:b/>
          <w:i w:val="0"/>
          <w:color w:val="2E74B5"/>
          <w:sz w:val="27"/>
        </w:rPr>
        <w:t>2　§A23.3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初始颁行（1965-02-01，初始版）：专用符号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生效）：第 23 部附录 A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112. 第 23 部附录 A 修订如下：　6. 第 23 部附录 A 的 §A23.3 条将通过在……的定义中删除“30 fps”这一术语而进行修订</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通告提议修订第23.333、23.341、23.345、23.425、23.443条及附录A23.3，要求基于飞机质量参数概念而非现行翼载荷概念进行阵风载荷研究。收到的评论反对更改现行第23.341条中的阵风载荷准则，因为新的阵风公式提高了载荷因数，从而给设计带来过重负担，且质量参数方法导致不必要的载荷和载荷因数增加。然而，美国联邦航空局认为，采用拟议的阵风公式对于更真实地反映更高速度和更高高度对阵风载荷的影响至关重要。推导新公式时使用了运输类飞机数据，因为所涉及的阵风强度同样适用于任何设计在与现行运输类飞机相同速度和高度范围内运行的飞机。</w:t>
        <w:br/>
        <w:t>同时，新公式不会对低速、低空飞机的设计施加过度的负担，因为其设计通常机动起决定性作用。为清楚起见，提案的格式已作更改，以遵循第 23 部的现行格式，并且 §23.333(d) 段阵风包线图中代表限制组合包线的实线已被修订，以正确反映用于确定阵风包线的公式。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 质量参数方法的阵风载荷调查（条 23.333、23.341、23.345、23.425、23.443 和 A23.3）。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Mass parameter method of gust load investigation (Secs. 23.333, 23.341, 23.345, 23.425, 23.443, and A23.3).</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112. Appendix A of Part 23 is amended as follows:</w:t>
      </w:r>
    </w:p>
    <w:p>
      <w:pPr>
        <w:spacing w:before="60" w:after="60" w:line="324" w:lineRule="auto"/>
        <w:ind w:left="567"/>
      </w:pPr>
      <w:r>
        <w:rPr>
          <w:rFonts w:ascii="Calibri" w:hAnsi="Calibri" w:eastAsia="微软雅黑"/>
          <w:b w:val="0"/>
          <w:i w:val="0"/>
          <w:color w:val="606060"/>
          <w:sz w:val="17"/>
        </w:rPr>
        <w:t>6. Section A23.3 of Appendix A of Part 23 would be amended by striking out the term "30 fps" from the definitions of and</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w:t>
      </w:r>
    </w:p>
    <w:p>
      <w:pPr>
        <w:pStyle w:val="Heading3"/>
        <w:keepNext/>
        <w:spacing w:before="200" w:after="100"/>
      </w:pPr>
      <w:r>
        <w:rPr>
          <w:rFonts w:ascii="Calibri" w:hAnsi="Calibri" w:eastAsia="微软雅黑"/>
          <w:b/>
          <w:i w:val="0"/>
          <w:color w:val="404040"/>
          <w:sz w:val="24"/>
        </w:rPr>
        <w:t>2.3　Amdt 23-16（1975-02-14 生效）：通过修订第 23 部附录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通过修订第 23 部附录 A，A23.3，在四个速度公式的每一个之后添加缩写："kts"。　7. 通过修订第 23 部附录 A 图 A-3，在标题下方插入句子：“速度单位为节。”</w:t>
      </w:r>
    </w:p>
    <w:p>
      <w:pPr>
        <w:spacing w:before="80" w:after="20" w:line="324" w:lineRule="auto"/>
        <w:ind w:left="510"/>
      </w:pPr>
      <w:r>
        <w:rPr>
          <w:rFonts w:ascii="Calibri" w:hAnsi="Calibri" w:eastAsia="微软雅黑"/>
          <w:b w:val="0"/>
          <w:i w:val="0"/>
          <w:color w:val="999999"/>
          <w:sz w:val="17"/>
        </w:rPr>
        <w:t>来源：NPRM（提案）｜39 FR 36595｜NPRM_Notice 74-33_Docket14052_39FR36595_1974-10-11.txt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1969年8月13日，第23-7号修正案《小型飞机型号合格审定要求》在《联邦公报》上公布（34 FR 13078）。经通过的第23-7号修正案，将第23部中所有使用"英里"和"英里/小时"之处分别改为"海里"和"节"。本通告拟对第23.335条和第23部附录A作出的修正案，将纳入在通过第23-7号修正案时被无意遗漏的澄清性修订。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 August 13, 1969, Amendment 23-7, Small Airplane Type Certification Requirements, was published in the FEDERAL REGISTER (34 FR 13078). Amendment 23-7, as adopted, changed all references to "miles" and "miles per hour" to "nautical miles" and "knots", respectively wherever used in Part 23. The amendments herein proposed to Sec. 23.335 and Appendix A to Part 23 would incorporate clarifying revisions that were inadvertently omitted when Amendment 23-7 was adopted.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Part 23, Appendix A, A23.3, by adding, after each of the four speed equations, the abbreviation: "kts."</w:t>
      </w:r>
    </w:p>
    <w:p>
      <w:pPr>
        <w:spacing w:before="60" w:after="60" w:line="324" w:lineRule="auto"/>
        <w:ind w:left="567"/>
      </w:pPr>
      <w:r>
        <w:rPr>
          <w:rFonts w:ascii="Calibri" w:hAnsi="Calibri" w:eastAsia="微软雅黑"/>
          <w:b w:val="0"/>
          <w:i w:val="0"/>
          <w:color w:val="606060"/>
          <w:sz w:val="17"/>
        </w:rPr>
        <w:t>7. By amending Part 23, Appendix A, Figure A-3 by inserting, under the title, the sentence: "Speeds are in knots."</w:t>
      </w:r>
    </w:p>
    <w:p>
      <w:pPr>
        <w:pStyle w:val="Heading3"/>
        <w:keepNext/>
        <w:spacing w:before="200" w:after="100"/>
      </w:pPr>
      <w:r>
        <w:rPr>
          <w:rFonts w:ascii="Calibri" w:hAnsi="Calibri" w:eastAsia="微软雅黑"/>
          <w:b/>
          <w:i w:val="0"/>
          <w:color w:val="404040"/>
          <w:sz w:val="24"/>
        </w:rPr>
        <w:t>2.4　Amdt 23-28（1982-04-28 生效）：通过修订附录 A 第 A23.3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通过修订附录 A 第 A23.3 段，将方程式中出现的数字 12.5、17.0、19.5 和 27.3 分别删除，并在其原位插入数字 11.0、15.0、17.0 和 24.0。</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2。本提案将修正一个不完整的条目列表。正确的条目列在附录 A，§A23.1(a) 段中，为 §23.321 条至 §23.459 条。本提案未收到任何评论。因此，该提案在未作实质性修改的情况下被采纳。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proposal would correct an incomplete listing of sections. The correct sections are listed in Appendix A, Section A23.1(a), as Secs. 23.321 through 23.459. No comments were received on this proposal. Accordingly, the proposal is adopted without substantive change.</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8。该提案将修正 A23.3“特殊符号”下注明的等式常数中所包含的错误。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This proposal would correct errors contained in the equation constants noted under A23.3, Special Symbols.</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§23.301(d) 段涉及设计载荷，其中规定：对于设计重量为6,000磅或以下的常规单发飞机，附录A的设计准则为第23.331条至第23.399条的批准等效。该条款列表不完整。正确的条款列于附录A的§A23.1(a) 段，为第23.321条至第23.459条。为保持一致，将对§23.301(d) 段进行修订，以反映正确的条款。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 23.301(d), dealing with design loads, provides, in part, that for conventional, single-engine airplanes, with design weights of 6,000 pounds or less, the design criteria of Appendix A are an approval equivalent of Secs. 23.331 through 23.399. This listing of section is incomplete. The correct sections are listed in Appendix A, Sec. A23.1(a), as Secs. 23.321 through 23.459. For consistency, Sec. 23.301(d) would be amended to reflect the correct sections.</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第 23 部附录 A 在 A23.3“特殊符号”下注明的等式常数中存在错误。1969 年 8 月 13 日，修订案 23-7 (34 FR 13078) 将第 23 部中所有提及的“英里”和“英里/小时”分别更改为“海里”和“节”。对“节”这一术语的更改在第 23 部附录 A 的 A23.3 段中被无意地遗漏，并由修订案 23-16 (41 FR 5290; 1976 年 2 月 5 日) 予以修正。在修订案 23-16 将“英里/小时”更改为“节”时，未对 A23.3 段等式中的常数应用转换系数 (.869) 以与术语的更改相对应。美国联邦航空局（FAA）建议修订这些等式以修正常数值。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Appendix A to Part 23 contains errors in the equation constants noted under A23.3, Special Symbols. On August 13, 1969, Amendment 23-7 (34 FR 13078) changed all references to "miles" and "miles per hour" to "nautical miles" and "knots," respectively, whenever used in Part 23. The change to the term "knots" was inadvertently omitted from paragraph A23.3 of Appendix A of Part 23 and was corrected by Amendment 23-16 (41 FR 5290; February 5, 1976). In changing from "miles per hour" to "knots" in Amendment 23-16, a conversion factor (.869) was not applied to the constants in the equations of paragraph A23.3 to correlate with the change in terminology. The FAA proposes to amend these equations to correct the constant values.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Appendix A, paragraph A23.3, by removing the numbers 12.5, 17.0, 19.5, and 27.3 appearing in the equations and inserting the numbers 11.0, 15.0, 17.0, and 24.0 respectively, in their place.</w:t>
      </w:r>
    </w:p>
    <w:p>
      <w:pPr>
        <w:pStyle w:val="Heading2"/>
        <w:keepNext/>
        <w:spacing w:before="240" w:after="120"/>
      </w:pPr>
      <w:r>
        <w:rPr>
          <w:rFonts w:ascii="Calibri" w:hAnsi="Calibri" w:eastAsia="微软雅黑"/>
          <w:b/>
          <w:i w:val="0"/>
          <w:color w:val="2E74B5"/>
          <w:sz w:val="27"/>
        </w:rPr>
        <w:t>3　§A23.3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load criteria in this appendix are approved equivalent of those in Secs. 23.321 through 23.459 of this subchapter for the certification of conventional, single-engine airplanes of 6,000 pounds or less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Section A23.3 is amended by striking out the term "30 fps" in the definition of "n2" and "n4".</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Table 2 is amended by striking out the reference "" wherever it appears in the column headed "Chordwise Distribution", and by inserting the reference "W" in place thereof, and by adding a footnote to read as follows: Table 2--Average Limit Load Surface Loading Note: The surface loadings I, II, III, and V above, are based on speeds VAmin and VCmin . The loading of IV is based on VFmin. If values of speeds greater than these minimums are selected for design, the appropriate surface loadings must be multiplied by the ratio For conditions I, II, III and V the multiplying factor used must be the higher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Figures 1, 2, 4, 5, and 6 redesignated as figures A1, A2, A4, A5, and A6, respectively.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C00000"/>
                <w:sz w:val="19"/>
              </w:rPr>
              <w:t>Figure 3 is deleted and the following new Figure A3 is inserted in place thereof: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bl>
    <w:p>
      <w:pPr>
        <w:pStyle w:val="Heading2"/>
        <w:keepNext/>
        <w:spacing w:before="240" w:after="120"/>
      </w:pPr>
      <w:r>
        <w:rPr>
          <w:rFonts w:ascii="Calibri" w:hAnsi="Calibri" w:eastAsia="微软雅黑"/>
          <w:b/>
          <w:i w:val="0"/>
          <w:color w:val="2E74B5"/>
          <w:sz w:val="27"/>
        </w:rPr>
        <w:t>4　§A23.3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Sec. 23.335 and Appendix A to Part 23 would incorporate clarifying revisions that were inadvertently omitted when Amendment 23-7 was adopted. 6. By amending Part 23, Appendix A, A23.3, by adding, after each of the fo…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23-28。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529f2710-3506-4cd7-99cd-852a0094fb44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02042610-1853-4e33-92fe-98d1553c04d7</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6b9d37fe-b5d2-4a3d-8d63-8ea630c2ff16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23-28</w:t>
            </w:r>
          </w:p>
        </w:tc>
        <w:tc>
          <w:tcPr>
            <w:tcW w:type="dxa" w:w="1701"/>
            <w:shd w:val="clear" w:color="auto" w:fill="F7F9FC"/>
          </w:tcPr>
          <w:p>
            <w:pPr>
              <w:spacing w:before="40" w:after="40" w:line="324" w:lineRule="auto"/>
            </w:pPr>
            <w:r/>
            <w:r>
              <w:rPr>
                <w:rFonts w:ascii="Calibri" w:hAnsi="Calibri" w:eastAsia="微软雅黑"/>
                <w:b w:val="0"/>
                <w:i w:val="0"/>
                <w:color w:val="1A1A1A"/>
                <w:sz w:val="17"/>
              </w:rPr>
              <w:t>1982-04-28</w:t>
            </w:r>
          </w:p>
        </w:tc>
        <w:tc>
          <w:tcPr>
            <w:tcW w:type="dxa" w:w="6350"/>
            <w:shd w:val="clear" w:color="auto" w:fill="F7F9FC"/>
          </w:tcPr>
          <w:p>
            <w:pPr>
              <w:spacing w:before="40" w:after="40" w:line="324" w:lineRule="auto"/>
            </w:pPr>
            <w:r/>
            <w:r>
              <w:rPr>
                <w:rFonts w:ascii="Calibri" w:hAnsi="Calibri" w:eastAsia="微软雅黑"/>
                <w:b w:val="0"/>
                <w:i w:val="0"/>
                <w:color w:val="1A1A1A"/>
                <w:sz w:val="17"/>
              </w:rPr>
              <w:t>5c0dcf39-03d2-4819-8f18-bd294c53529b</w:t>
            </w:r>
          </w:p>
        </w:tc>
      </w:tr>
    </w:tbl>
    <w:p>
      <w:pPr>
        <w:pStyle w:val="Heading1"/>
        <w:keepNext/>
        <w:spacing w:before="320" w:after="160"/>
      </w:pPr>
      <w:r>
        <w:rPr>
          <w:rFonts w:ascii="Calibri" w:hAnsi="Calibri" w:eastAsia="微软雅黑"/>
          <w:b/>
          <w:i w:val="0"/>
          <w:color w:val="1F4E79"/>
          <w:sz w:val="32"/>
        </w:rPr>
        <w:t>§ A23.5　多于一个类别的取证（Certification in more than one category.）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Certification in more than one category.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多于一个类别的取证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初始颁行（1965-02-01，初始版）：多于一个类别的取证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d14c65c0-d592-42a8-a510-9d0e5d563682</w:t>
            </w:r>
          </w:p>
        </w:tc>
      </w:tr>
    </w:tbl>
    <w:p>
      <w:pPr>
        <w:pStyle w:val="Heading1"/>
        <w:keepNext/>
        <w:spacing w:before="320" w:after="160"/>
      </w:pPr>
      <w:r>
        <w:rPr>
          <w:rFonts w:ascii="Calibri" w:hAnsi="Calibri" w:eastAsia="微软雅黑"/>
          <w:b/>
          <w:i w:val="0"/>
          <w:color w:val="1F4E79"/>
          <w:sz w:val="32"/>
        </w:rPr>
        <w:t>§ A23.7　飞行载荷（Flight loads.）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a9abdf87-5fec-4b4e-8b0b-6bcd0f5e679c</w:t>
            </w:r>
          </w:p>
        </w:tc>
      </w:tr>
    </w:tbl>
    <w:p>
      <w:pPr>
        <w:pStyle w:val="Heading1"/>
        <w:keepNext/>
        <w:spacing w:before="320" w:after="160"/>
      </w:pPr>
      <w:r>
        <w:rPr>
          <w:rFonts w:ascii="Calibri" w:hAnsi="Calibri" w:eastAsia="微软雅黑"/>
          <w:b/>
          <w:i w:val="0"/>
          <w:color w:val="1F4E79"/>
          <w:sz w:val="32"/>
        </w:rPr>
        <w:t>§ A23.9　飞行情况（Flight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11e7a3b5-d1fe-4c1d-a982-b587e2024a97</w:t>
            </w:r>
          </w:p>
        </w:tc>
      </w:tr>
    </w:tbl>
    <w:p>
      <w:pPr>
        <w:pStyle w:val="Heading1"/>
        <w:keepNext/>
        <w:spacing w:before="320" w:after="160"/>
      </w:pPr>
      <w:r>
        <w:rPr>
          <w:rFonts w:ascii="Calibri" w:hAnsi="Calibri" w:eastAsia="微软雅黑"/>
          <w:b/>
          <w:i w:val="0"/>
          <w:color w:val="1F4E79"/>
          <w:sz w:val="32"/>
        </w:rPr>
        <w:t>§ A23.11　操纵面载荷（Control surface loads.）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§A23.11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操纵面载荷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新增内容</w:t>
      </w:r>
    </w:p>
    <w:p>
      <w:pPr>
        <w:pStyle w:val="Heading2"/>
        <w:keepNext/>
        <w:spacing w:before="240" w:after="120"/>
      </w:pPr>
      <w:r>
        <w:rPr>
          <w:rFonts w:ascii="Calibri" w:hAnsi="Calibri" w:eastAsia="微软雅黑"/>
          <w:b/>
          <w:i w:val="0"/>
          <w:color w:val="2E74B5"/>
          <w:sz w:val="27"/>
        </w:rPr>
        <w:t>2　§A23.11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初始颁行（1965-02-01，初始版）：操纵面载荷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23-48（1996-03-11 生效）：附录 A 通过修订标题、§A23.1 条、§A23.11(c)(1)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 remains the same. The JAA believes that these criteria represent those envisioned when Appendix A was first introduced.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(c)、(1)、(i)、(ii)、(iii)、(iv)、(v)、(vi)、(d)</w:t>
      </w:r>
    </w:p>
    <w:p>
      <w:pPr>
        <w:pStyle w:val="Heading2"/>
        <w:keepNext/>
        <w:spacing w:before="240" w:after="120"/>
      </w:pPr>
      <w:r>
        <w:rPr>
          <w:rFonts w:ascii="Calibri" w:hAnsi="Calibri" w:eastAsia="微软雅黑"/>
          <w:b/>
          <w:i w:val="0"/>
          <w:color w:val="2E74B5"/>
          <w:sz w:val="27"/>
        </w:rPr>
        <w:t>3　§A23.11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23-48（1996-03-11 生效）　来源：Docket 27805，1996-01-29 签发，61 FR 5138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 * *</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C00000"/>
                <w:sz w:val="19"/>
              </w:rPr>
              <w:t>Simplified limit surface loadings for the horizontal tail, vertical tail, aileron, wing flaps, and trim tabs are specified in figures 5 and 6 of this appendix.</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C00000"/>
                <w:sz w:val="19"/>
              </w:rPr>
              <w:t>The distribution of load along the span of the surface, irrespective of the chordwise load distribution, must be assumed proportional to the total chord, except on horn balance surfaces.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C00000"/>
                <w:sz w:val="19"/>
              </w:rPr>
              <w:t>The load on the stabilizer and elevator, and the load on fin and rudder, must be distributed chordwise as shown in figure 7 of this appendix.</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In order to ensure adequate torsional strength and to account for maneuvers and gusts, the most severe loads must be considered in association with every center of pressure position between the leading edge and the half chord of the mean chord of the surface (stabilizer and elevator, or fin and rudder).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To ensure adequate strength under high leading edge loads, the most severe stabilizer and fin loads must be further considered as being increased by 50 percent over the leading 10 percent of the chord with the loads aft of this appropriately decreased to retain the same total load.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w:t>
            </w:r>
          </w:p>
        </w:tc>
        <w:tc>
          <w:tcPr>
            <w:tcW w:type="dxa" w:w="7710"/>
          </w:tcPr>
          <w:p>
            <w:pPr>
              <w:spacing w:before="40" w:after="40" w:line="324" w:lineRule="auto"/>
            </w:pPr>
            <w:r/>
            <w:r>
              <w:rPr>
                <w:rFonts w:ascii="Calibri" w:hAnsi="Calibri" w:eastAsia="微软雅黑"/>
                <w:b/>
                <w:i w:val="0"/>
                <w:color w:val="0070C0"/>
                <w:sz w:val="19"/>
              </w:rPr>
              <w:t>The most severe elevator and rudder loads should be further considered as being distributed parabolically from three times the mean loading of the surface (stabilizer and elevator, or fin and rudder) at the leading edge of the elevator and rudder, respectively, to zero at the trailing edge according to the equation: [GRAPHIC] [TIFF OMMITTED] TR09FE96.004 BILLING CODE 4910-13-M [GRAPHIC] [TIFF OMMITTED] TR09FE96.007 BILLING CODE 4910-13-C Where-- P(x)=local pressure at the chordwise stations x, c=chord length of the tail surface, c f=chord length of the elevator and rudder respectively, and w=average surface loading as specified in Figure A5.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(vi)</w:t>
            </w:r>
          </w:p>
        </w:tc>
        <w:tc>
          <w:tcPr>
            <w:tcW w:type="dxa" w:w="7710"/>
          </w:tcPr>
          <w:p>
            <w:pPr>
              <w:spacing w:before="40" w:after="40" w:line="324" w:lineRule="auto"/>
            </w:pPr>
            <w:r/>
            <w:r>
              <w:rPr>
                <w:rFonts w:ascii="Calibri" w:hAnsi="Calibri" w:eastAsia="微软雅黑"/>
                <w:b/>
                <w:i w:val="0"/>
                <w:color w:val="0070C0"/>
                <w:sz w:val="19"/>
              </w:rPr>
              <w:t>The chordwise loading distribution for ailerons, wing flaps, and trim tabs are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Outboard fins. Outboard fins must meet the requirements of Sec. 23.445. BILLING CODE 4910-13-M [GRAPHIC] [TIFF OMMITTED] TR09FE96.008 BILLING CODE 4910-13-C Figure A7.--Chordwise Load Distribution for Stabilizer and Elevator or Fin and Rudder [GRAPHIC] [TIFF OMMITTED] TR09FE96.009 BILLING CODE 4910-13-C [GRAPHIC] [TIFF OMMITTED] TR09FE96.005 where: w=average surface loading (as specified in figure A.5) E=ratio of elevator (or rudder) chord to total stabilizer and elevator (or fin and rudder) chord. d'=ratio of distance of center of pressure of a unit spanwise length of combined stabilizer and elevator (or fin and rudder) measured from stabilizer (or fin) leading edge to the local chord. Sign convention is positive when center of pressure is behind leading edge. c=local chord. Note: Positive values of w, P 1 and P 2 are all measured in the same direction. FOOTER: Issued in Washington, DC, on January 29, 1996. David R. Hinson, Administrator. [FR Doc. 96-2081 Filed 2-8-96; 8:45 am] BILLING CODE 4910-13-M NPRM ACTIONS: Notice of Proposed Rulemaking. Notice No. 94-20; Issued on 07/05/94. FINAL RULE ACTIONS: Not Applicable.</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bl>
    <w:p/>
    <w:p>
      <w:pPr>
        <w:pStyle w:val="Heading3"/>
        <w:keepNext/>
        <w:spacing w:before="200" w:after="100"/>
      </w:pPr>
      <w:r>
        <w:rPr>
          <w:rFonts w:ascii="Calibri" w:hAnsi="Calibri" w:eastAsia="微软雅黑"/>
          <w:b/>
          <w:i w:val="0"/>
          <w:color w:val="404040"/>
          <w:sz w:val="24"/>
        </w:rPr>
        <w:t>3.3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3912"/>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c>
          <w:tcPr>
            <w:tcW w:type="dxa" w:w="3912"/>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3912"/>
          </w:tcPr>
          <w:p>
            <w:pPr>
              <w:spacing w:before="40" w:after="40" w:line="324" w:lineRule="auto"/>
            </w:pPr>
            <w:r/>
            <w:r>
              <w:rPr>
                <w:rFonts w:ascii="Calibri" w:hAnsi="Calibri" w:eastAsia="微软雅黑"/>
                <w:b w:val="0"/>
                <w:i w:val="0"/>
                <w:color w:val="1A1A1A"/>
                <w:sz w:val="16"/>
              </w:rPr>
              <w:t>● 新增</w:t>
            </w:r>
          </w:p>
        </w:tc>
        <w:tc>
          <w:tcPr>
            <w:tcW w:type="dxa" w:w="3912"/>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(v)</w:t>
            </w:r>
          </w:p>
        </w:tc>
        <w:tc>
          <w:tcPr>
            <w:tcW w:type="dxa" w:w="3912"/>
            <w:shd w:val="clear" w:color="auto" w:fill="F7F9FC"/>
          </w:tcPr>
          <w:p>
            <w:pPr>
              <w:spacing w:before="40" w:after="40" w:line="324" w:lineRule="auto"/>
            </w:pPr>
            <w:r/>
            <w:r>
              <w:rPr>
                <w:rFonts w:ascii="Calibri" w:hAnsi="Calibri" w:eastAsia="微软雅黑"/>
                <w:b w:val="0"/>
                <w:i w:val="0"/>
                <w:color w:val="1A1A1A"/>
                <w:sz w:val="16"/>
              </w:rPr>
              <w:t>○ 无</w:t>
            </w:r>
          </w:p>
        </w:tc>
        <w:tc>
          <w:tcPr>
            <w:tcW w:type="dxa" w:w="3912"/>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(vi)</w:t>
            </w:r>
          </w:p>
        </w:tc>
        <w:tc>
          <w:tcPr>
            <w:tcW w:type="dxa" w:w="3912"/>
          </w:tcPr>
          <w:p>
            <w:pPr>
              <w:spacing w:before="40" w:after="40" w:line="324" w:lineRule="auto"/>
            </w:pPr>
            <w:r/>
            <w:r>
              <w:rPr>
                <w:rFonts w:ascii="Calibri" w:hAnsi="Calibri" w:eastAsia="微软雅黑"/>
                <w:b w:val="0"/>
                <w:i w:val="0"/>
                <w:color w:val="1A1A1A"/>
                <w:sz w:val="16"/>
              </w:rPr>
              <w:t>○ 无</w:t>
            </w:r>
          </w:p>
        </w:tc>
        <w:tc>
          <w:tcPr>
            <w:tcW w:type="dxa" w:w="3912"/>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个版本在本地文献中检索到明确修订指令原文；2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54adee40-786d-4066-a9ce-775573970074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762dee9d-5cee-4f01-9a4e-7ea63daa56f1</w:t>
            </w:r>
          </w:p>
        </w:tc>
      </w:tr>
    </w:tbl>
    <w:p>
      <w:pPr>
        <w:pStyle w:val="Heading1"/>
        <w:keepNext/>
        <w:spacing w:before="320" w:after="160"/>
      </w:pPr>
      <w:r>
        <w:rPr>
          <w:rFonts w:ascii="Calibri" w:hAnsi="Calibri" w:eastAsia="微软雅黑"/>
          <w:b/>
          <w:i w:val="0"/>
          <w:color w:val="1F4E79"/>
          <w:sz w:val="32"/>
        </w:rPr>
        <w:t>§ A23.13　操纵系统载荷（Control system loads.）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§A23.13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新增内容　→　1975 23-16　新增内容　→　1996 23-48　新增内容</w:t>
      </w:r>
    </w:p>
    <w:p>
      <w:pPr>
        <w:pStyle w:val="Heading2"/>
        <w:keepNext/>
        <w:spacing w:before="240" w:after="120"/>
      </w:pPr>
      <w:r>
        <w:rPr>
          <w:rFonts w:ascii="Calibri" w:hAnsi="Calibri" w:eastAsia="微软雅黑"/>
          <w:b/>
          <w:i w:val="0"/>
          <w:color w:val="2E74B5"/>
          <w:sz w:val="27"/>
        </w:rPr>
        <w:t>2　§A23.13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生效）：第 23 部附录 A 修订如下</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112. 第 23 部附录 A 修订如下：</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6. 第 23 部附录 A 的 §A23.3 条将通过在定义和说明中删除“30 fps”这一术语而进行修订。现行的阵风载荷证明要求、规定的阵风幅值以及相关的阵风载荷因数公式是基于飞机翼载荷概念的，且未考虑高度对阵风载荷的影响。本提案下的几项变更将用基于飞机质量参数概念的阵风研究取代现行的翼载荷概念。在第 25 部中应用类似质量参数导出要求的经验表明，这些要求在较高高度时比现行要求更准确，且更能代表在低高度时承受的实际阵风载荷。对 §23.333(d) 段中阵风包线的修改是为了以图形方式表示质量法假设的被研究阵风速度随高度的变化。提案中还对若干规定值进行了修改，例如在变更 No. 3 中将阵风速度从 15 增加到 25 fps。</w:t>
        <w:br/>
        <w:t>这些变更在实质上似乎是重大变更。然而，当将建议值代入建议的公式时，产生的负担与目前基于翼载荷推导的标准下的负担相似。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6. Section A23.3 of Appendix A of Part 23 would be amended by striking out the term "30 fps" from the definitions of and</w:t>
      </w:r>
    </w:p>
    <w:p>
      <w:pPr>
        <w:spacing w:before="60" w:after="60" w:line="324" w:lineRule="auto"/>
        <w:ind w:left="680"/>
      </w:pPr>
      <w:r>
        <w:rPr>
          <w:rFonts w:ascii="Calibri" w:hAnsi="Calibri" w:eastAsia="微软雅黑"/>
          <w:b w:val="0"/>
          <w:i w:val="0"/>
          <w:color w:val="808080"/>
          <w:sz w:val="17"/>
        </w:rPr>
        <w:t>Explanation. The present gust load substantiation requirements, prescribed gusts magnitudes, and associated gust load factor formulae are based on airplane wing loading concepts, and do not account for the effect of altitude on gust loads. The several changes under this proposal would substitute gust investigation based on airplane mass parameter concepts in place of the present wing loading concepts. Experience with similar mass parameter derived requirements in Part 25 has shown these requirements to be more accurate than the present requirements at higher altitudes and more representative of actual gust loads sustained at low altitudes. The changes to the gust envelope in Sec. 23.333 (d) are proposed in order to represent graphically the variation of investigated gust velocities with altitude that is assumed under the mass approach. Several changes in prescribed values are proposed, such as the increased gust velocity from 15 to 25 fps in change No. 3. These changes appear to be large changes in substance. However, when the proposed values are placed in the proposed formulae, the resultant burdens are similar to those under the present wing loading derived standards.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112. Appendix A of Part 23 is amended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(a)、(b)、(c)、(d)、(e)</w:t>
      </w:r>
    </w:p>
    <w:p>
      <w:pPr>
        <w:pStyle w:val="Heading3"/>
        <w:keepNext/>
        <w:spacing w:before="200" w:after="100"/>
      </w:pPr>
      <w:r>
        <w:rPr>
          <w:rFonts w:ascii="Calibri" w:hAnsi="Calibri" w:eastAsia="微软雅黑"/>
          <w:b/>
          <w:i w:val="0"/>
          <w:color w:val="404040"/>
          <w:sz w:val="24"/>
        </w:rPr>
        <w:t>2.3　Amdt 23-16（1975-02-14 生效）：通过修订第 23 部附录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通过修订第 23 部附录 A，A23.3，在四个速度公式的每一个之后添加缩写："kts"。　7. 通过修订第 23 部附录 A 图 A-3，在标题下方插入句子：“速度单位为节。”</w:t>
      </w:r>
    </w:p>
    <w:p>
      <w:pPr>
        <w:spacing w:before="80" w:after="20" w:line="324" w:lineRule="auto"/>
        <w:ind w:left="510"/>
      </w:pPr>
      <w:r>
        <w:rPr>
          <w:rFonts w:ascii="Calibri" w:hAnsi="Calibri" w:eastAsia="微软雅黑"/>
          <w:b w:val="0"/>
          <w:i w:val="0"/>
          <w:color w:val="999999"/>
          <w:sz w:val="17"/>
        </w:rPr>
        <w:t>来源：NPRM（提案）｜39 FR 36595｜NPRM_Notice 74-33_Docket14052_39FR36595_1974-10-11.txt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1969年8月13日，第23-7号修正案《小型飞机型号合格审定要求》在《联邦公报》上公布（34 FR 13078）。经通过的第23-7号修正案，将第23部中所有使用"英里"和"英里/小时"之处分别改为"海里"和"节"。本通告拟对第23.335条和第23部附录A作出的修正案，将纳入在通过第23-7号修正案时被无意遗漏的澄清性修订。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 August 13, 1969, Amendment 23-7, Small Airplane Type Certification Requirements, was published in the FEDERAL REGISTER (34 FR 13078). Amendment 23-7, as adopted, changed all references to "miles" and "miles per hour" to "nautical miles" and "knots", respectively wherever used in Part 23. The amendments herein proposed to Sec. 23.335 and Appendix A to Part 23 would incorporate clarifying revisions that were inadvertently omitted when Amendment 23-7 was adopted.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Part 23, Appendix A, A23.3, by adding, after each of the four speed equations, the abbreviation: "kts."</w:t>
      </w:r>
    </w:p>
    <w:p>
      <w:pPr>
        <w:spacing w:before="60" w:after="60" w:line="324" w:lineRule="auto"/>
        <w:ind w:left="567"/>
      </w:pPr>
      <w:r>
        <w:rPr>
          <w:rFonts w:ascii="Calibri" w:hAnsi="Calibri" w:eastAsia="微软雅黑"/>
          <w:b w:val="0"/>
          <w:i w:val="0"/>
          <w:color w:val="606060"/>
          <w:sz w:val="17"/>
        </w:rPr>
        <w:t>7. By amending Part 23, Appendix A, Figure A-3 by inserting, under the title, the sentence: "Speeds are in knots."</w:t>
      </w:r>
    </w:p>
    <w:p>
      <w:pPr>
        <w:pStyle w:val="Heading3"/>
        <w:keepNext/>
        <w:spacing w:before="200" w:after="100"/>
      </w:pPr>
      <w:r>
        <w:rPr>
          <w:rFonts w:ascii="Calibri" w:hAnsi="Calibri" w:eastAsia="微软雅黑"/>
          <w:b/>
          <w:i w:val="0"/>
          <w:color w:val="404040"/>
          <w:sz w:val="24"/>
        </w:rPr>
        <w:t>2.4　Amdt 23-48（1996-03-11 生效）：附录 A 通过修订标题、§A23.1 条、§A23.11(c)(1)</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附录 A 的三个领域将被修订：(1) A23.1 一般要求；(2) A23.11 操纵面载荷，(c) 段，操纵面加载情况；以及 (3) 表 2—平均限制操纵面加载。附录 A 将增加一个新图：图 A7，稳定面与升降舵，或方向安定面与方向舵的弦向载荷分布。这些拟议的修订基于 JAR 23 附录 A 中的限制。它们被用于明确 A23.7 中要求的机翼和尾翼表面载荷所适用的构型。</w:t>
        <w:br/>
        <w:br/>
        <w:t>附录 A 的标题通过删除“适用于最大重量在 6,000 磅或以下的常规单发动机飞机”这些词语进行修订，因为重量限制在标题中是不必要的，且已出现在 A23.1 (a)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680"/>
      </w:pPr>
      <w:r>
        <w:rPr>
          <w:rFonts w:ascii="Calibri" w:hAnsi="Calibri" w:eastAsia="微软雅黑"/>
          <w:b w:val="0"/>
          <w:i w:val="0"/>
          <w:color w:val="808080"/>
          <w:sz w:val="17"/>
        </w:rPr>
        <w:t>The title of Appendix A is revised by removing the words "for conventional, single-engine airplanes of 6,000 pounds or less maximum weight," because the weight limitation is unnecessary in the title and appears in paragraph A23.1 (a).</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 remains the same. The JAA believes that these criteria represent those envisioned when Appendix A was first introduced.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340" w:hanging="255"/>
      </w:pPr>
      <w:r>
        <w:rPr>
          <w:rFonts w:ascii="Calibri" w:hAnsi="Calibri" w:eastAsia="微软雅黑"/>
          <w:b/>
          <w:i w:val="0"/>
          <w:color w:val="1F4E79"/>
          <w:sz w:val="21"/>
        </w:rPr>
        <w:t>▪ 本版重印条文段落：</w:t>
      </w:r>
      <w:r>
        <w:rPr>
          <w:rFonts w:ascii="Calibri" w:hAnsi="Calibri" w:eastAsia="微软雅黑"/>
          <w:b w:val="0"/>
          <w:i w:val="0"/>
          <w:color w:val="1A1A1A"/>
          <w:sz w:val="21"/>
        </w:rPr>
        <w:t>(a)、(1)、(2)、(3)、(4)、(5)、(6)、(7)、(8)、(9)、(10)、(b)、(1)、(2)、(3)、(4)、(5)</w:t>
      </w:r>
    </w:p>
    <w:p>
      <w:pPr>
        <w:pStyle w:val="Heading2"/>
        <w:keepNext/>
        <w:spacing w:before="240" w:after="120"/>
      </w:pPr>
      <w:r>
        <w:rPr>
          <w:rFonts w:ascii="Calibri" w:hAnsi="Calibri" w:eastAsia="微软雅黑"/>
          <w:b/>
          <w:i w:val="0"/>
          <w:color w:val="2E74B5"/>
          <w:sz w:val="27"/>
        </w:rPr>
        <w:t>3　§A23.13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版本2：Amdt 23-7（1969-09-14 生效）　来源：Docket 8083，1969-08-01 签发，34 FR 13078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load criteria in this appendix are approved equivalent of those in Secs. 23.321 through 23.459 of this subchapter for the certification of conventional, single-engine airplanes of 6,000 pounds or less maximum weight.</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Section A23.3 is amended by striking out the term "30 fps" in the definition of "n2" and "n4".</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C00000"/>
                <w:sz w:val="19"/>
              </w:rPr>
              <w:t>Table 2 is amended by striking out the reference "" wherever it appears in the column headed "Chordwise Distribution", and by inserting the reference "W" in place thereof, and by adding a footnote to read as follows: Table 2--Average Limit Load Surface Loading Note: The surface loadings I, II, III, and V above, are based on speeds VAmin and VCmin . The loading of IV is based on VFmin. If values of speeds greater than these minimums are selected for design, the appropriate surface loadings must be multiplied by the ratio For conditions I, II, III and V the multiplying factor used must be the higher of</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C00000"/>
                <w:sz w:val="19"/>
              </w:rPr>
              <w:t>Figures 1, 2, 4, 5, and 6 redesignated as figures A1, A2, A4, A5, and A6, respectively.</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Figure 3 is deleted and the following new Figure A3 is inserted in place thereof:</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3.3　版本3：Amdt 23-48（1996-03-11 生效）　来源：Docket 27805，1996-01-29 签发，61 FR 5138</w:t>
      </w:r>
    </w:p>
    <w:p>
      <w:pPr>
        <w:spacing w:before="60" w:after="60" w:line="324" w:lineRule="auto"/>
        <w:ind w:left="170"/>
      </w:pPr>
      <w:r>
        <w:rPr>
          <w:rFonts w:ascii="Calibri" w:hAnsi="Calibri" w:eastAsia="微软雅黑"/>
          <w:b w:val="0"/>
          <w:i/>
          <w:color w:val="808080"/>
          <w:sz w:val="19"/>
        </w:rPr>
        <w:t>新增内容</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C00000"/>
                <w:sz w:val="19"/>
              </w:rPr>
              <w:t>The design load criteria in this appendix are an approved equivalent of those in Secs. 23.321 through 23.459 of this subchapter for an airplane having a maximum weight of 6,000 pounds or less and the following configuration:</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 single engine excluding turbine powerplants;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 main wing located closer to the airplane's center of gravity than to the aft, fuselage-mounted, empennage;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A main wing that contains a quarter-chord sweep angle of not more than 15 degrees fore or aft;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A main wing that is equipped with trailing-edge controls (ailerons or flaps, or both);</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A main wing aspect ratio not greater than 7;</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(6)</w:t>
            </w:r>
          </w:p>
        </w:tc>
        <w:tc>
          <w:tcPr>
            <w:tcW w:type="dxa" w:w="7710"/>
          </w:tcPr>
          <w:p>
            <w:pPr>
              <w:spacing w:before="40" w:after="40" w:line="324" w:lineRule="auto"/>
            </w:pPr>
            <w:r/>
            <w:r>
              <w:rPr>
                <w:rFonts w:ascii="Calibri" w:hAnsi="Calibri" w:eastAsia="微软雅黑"/>
                <w:b/>
                <w:i w:val="0"/>
                <w:color w:val="0070C0"/>
                <w:sz w:val="19"/>
              </w:rPr>
              <w:t>A horizontal tail aspect ratio not greater than 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(7)</w:t>
            </w:r>
          </w:p>
        </w:tc>
        <w:tc>
          <w:tcPr>
            <w:tcW w:type="dxa" w:w="7710"/>
          </w:tcPr>
          <w:p>
            <w:pPr>
              <w:spacing w:before="40" w:after="40" w:line="324" w:lineRule="auto"/>
            </w:pPr>
            <w:r/>
            <w:r>
              <w:rPr>
                <w:rFonts w:ascii="Calibri" w:hAnsi="Calibri" w:eastAsia="微软雅黑"/>
                <w:b/>
                <w:i w:val="0"/>
                <w:color w:val="0070C0"/>
                <w:sz w:val="19"/>
              </w:rPr>
              <w:t>A horizontal tail volume coefficient not less than 0.34;</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(8)</w:t>
            </w:r>
          </w:p>
        </w:tc>
        <w:tc>
          <w:tcPr>
            <w:tcW w:type="dxa" w:w="7710"/>
          </w:tcPr>
          <w:p>
            <w:pPr>
              <w:spacing w:before="40" w:after="40" w:line="324" w:lineRule="auto"/>
            </w:pPr>
            <w:r/>
            <w:r>
              <w:rPr>
                <w:rFonts w:ascii="Calibri" w:hAnsi="Calibri" w:eastAsia="微软雅黑"/>
                <w:b/>
                <w:i w:val="0"/>
                <w:color w:val="0070C0"/>
                <w:sz w:val="19"/>
              </w:rPr>
              <w:t>A vertical tail aspect ratio not greater than 2;</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(9)</w:t>
            </w:r>
          </w:p>
        </w:tc>
        <w:tc>
          <w:tcPr>
            <w:tcW w:type="dxa" w:w="7710"/>
          </w:tcPr>
          <w:p>
            <w:pPr>
              <w:spacing w:before="40" w:after="40" w:line="324" w:lineRule="auto"/>
            </w:pPr>
            <w:r/>
            <w:r>
              <w:rPr>
                <w:rFonts w:ascii="Calibri" w:hAnsi="Calibri" w:eastAsia="微软雅黑"/>
                <w:b/>
                <w:i w:val="0"/>
                <w:color w:val="0070C0"/>
                <w:sz w:val="19"/>
              </w:rPr>
              <w:t>A vertical tail platform area not greater than 10 percent of the wing platform area;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(10)</w:t>
            </w:r>
          </w:p>
        </w:tc>
        <w:tc>
          <w:tcPr>
            <w:tcW w:type="dxa" w:w="7710"/>
          </w:tcPr>
          <w:p>
            <w:pPr>
              <w:spacing w:before="40" w:after="40" w:line="324" w:lineRule="auto"/>
            </w:pPr>
            <w:r/>
            <w:r>
              <w:rPr>
                <w:rFonts w:ascii="Calibri" w:hAnsi="Calibri" w:eastAsia="微软雅黑"/>
                <w:b/>
                <w:i w:val="0"/>
                <w:color w:val="0070C0"/>
                <w:sz w:val="19"/>
              </w:rPr>
              <w:t>Symmetrical airfoils must be used in both the horizontal and vertical tail designs.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C00000"/>
                <w:sz w:val="19"/>
              </w:rPr>
              <w:t>Appendix A criteria may not be used on any airplane configuration that contains any of the following design features:</w:t>
            </w:r>
          </w:p>
        </w:tc>
        <w:tc>
          <w:tcPr>
            <w:tcW w:type="dxa" w:w="907"/>
            <w:shd w:val="clear" w:color="auto" w:fill="FBE9E9"/>
          </w:tcPr>
          <w:p>
            <w:pPr>
              <w:spacing w:before="40" w:after="40" w:line="324" w:lineRule="auto"/>
              <w:jc w:val="center"/>
            </w:pPr>
            <w:r/>
            <w:r>
              <w:rPr>
                <w:rFonts w:ascii="Calibri" w:hAnsi="Calibri" w:eastAsia="微软雅黑"/>
                <w:b/>
                <w:i w:val="0"/>
                <w:color w:val="C00000"/>
                <w:sz w:val="18"/>
              </w:rPr>
              <w:t>修订</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Canard, tandem-wing, close-coupled, or tailless arrangements of the lifting surfaces;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Biplane or multiplane wing arrangements;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T-tail, V-tail, or cruciform-tail (+) arrangements;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Highly-swept wing platform (more than 15-degrees of sweep at the quarter-chord), delta planforms, or slatted lifting surfaces; or</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(5)</w:t>
            </w:r>
          </w:p>
        </w:tc>
        <w:tc>
          <w:tcPr>
            <w:tcW w:type="dxa" w:w="7710"/>
          </w:tcPr>
          <w:p>
            <w:pPr>
              <w:spacing w:before="40" w:after="40" w:line="324" w:lineRule="auto"/>
            </w:pPr>
            <w:r/>
            <w:r>
              <w:rPr>
                <w:rFonts w:ascii="Calibri" w:hAnsi="Calibri" w:eastAsia="微软雅黑"/>
                <w:b/>
                <w:i w:val="0"/>
                <w:color w:val="0070C0"/>
                <w:sz w:val="19"/>
              </w:rPr>
              <w:t>Winglets or other wing tip devices, or outboard fins.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3.4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2409"/>
        <w:gridCol w:w="2409"/>
        <w:gridCol w:w="2409"/>
        <w:gridCol w:w="240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23-7</w:t>
              <w:br/>
              <w:t>(1969-09-14)</w:t>
            </w:r>
          </w:p>
        </w:tc>
        <w:tc>
          <w:tcPr>
            <w:tcW w:type="dxa" w:w="2608"/>
            <w:shd w:val="clear" w:color="auto" w:fill="1F4E79"/>
          </w:tcPr>
          <w:p>
            <w:pPr>
              <w:spacing w:before="40" w:after="40" w:line="324" w:lineRule="auto"/>
              <w:jc w:val="center"/>
            </w:pPr>
            <w:r/>
            <w:r>
              <w:rPr>
                <w:rFonts w:ascii="Calibri" w:hAnsi="Calibri" w:eastAsia="微软雅黑"/>
                <w:b/>
                <w:i w:val="0"/>
                <w:color w:val="FFFFFF"/>
                <w:sz w:val="16"/>
              </w:rPr>
              <w:t>Amdt 23-48</w:t>
              <w:br/>
              <w:t>(1996-03-11)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修订</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修订</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c>
          <w:tcPr>
            <w:tcW w:type="dxa" w:w="2608"/>
            <w:shd w:val="clear" w:color="auto" w:fill="F7F9FC"/>
          </w:tcPr>
          <w:p>
            <w:pPr>
              <w:spacing w:before="40" w:after="40" w:line="324" w:lineRule="auto"/>
            </w:pPr>
            <w:r/>
            <w:r>
              <w:rPr>
                <w:rFonts w:ascii="Calibri" w:hAnsi="Calibri" w:eastAsia="微软雅黑"/>
                <w:b w:val="0"/>
                <w:i w:val="0"/>
                <w:color w:val="1A1A1A"/>
                <w:sz w:val="16"/>
              </w:rPr>
              <w:t>△ 修订</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c>
          <w:tcPr>
            <w:tcW w:type="dxa" w:w="2608"/>
          </w:tcPr>
          <w:p>
            <w:pPr>
              <w:spacing w:before="40" w:after="40" w:line="324" w:lineRule="auto"/>
            </w:pPr>
            <w:r/>
            <w:r>
              <w:rPr>
                <w:rFonts w:ascii="Calibri" w:hAnsi="Calibri" w:eastAsia="微软雅黑"/>
                <w:b w:val="0"/>
                <w:i w:val="0"/>
                <w:color w:val="1A1A1A"/>
                <w:sz w:val="16"/>
              </w:rPr>
              <w:t>○ 无</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(4)</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(5)</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(6)</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(7)</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(8)</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(9)</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无</w:t>
            </w:r>
          </w:p>
        </w:tc>
        <w:tc>
          <w:tcPr>
            <w:tcW w:type="dxa" w:w="2608"/>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(10)</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无</w:t>
            </w:r>
          </w:p>
        </w:tc>
        <w:tc>
          <w:tcPr>
            <w:tcW w:type="dxa" w:w="2608"/>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several changes under this proposal would substitute gust investigation based on airplane mass parameter concepts in place of the present wing loading concepts. Experience with similar mass parameter derived requiremen…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Sec. 23.335 and Appendix A to Part 23 would incorporate clarifying revisions that were inadvertently omitted when Amendment 23-7 was adopted. 6. By amending Part 23, Appendix A, A23.3, by adding, after each of the fo…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23-16</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irplane design requirements for turbine engines because the JAA determined, and the FAA agrees, that only single-engine airplanes, excluding turbines, were envisioned when Appendix A was introduced. Turbine airplane desi…</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23-48。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个版本在本地文献中检索到明确修订指令原文；3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4362fc40-74fb-4a86-8154-6cc790a10285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a9727238-a9b7-4bd0-a776-b10e85bb4246</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f4809e35-74ca-4cfb-ba84-1983db4dcdba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9a174ab6-f846-4427-901b-9a9731472118</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