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Галацан</w:t>
      </w:r>
      <w:r>
        <w:t xml:space="preserve"> </w:t>
      </w:r>
      <w:r>
        <w:t xml:space="preserve">Николай,</w:t>
      </w:r>
      <w:r>
        <w:t xml:space="preserve"> </w:t>
      </w:r>
      <w:r>
        <w:t xml:space="preserve">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Ввожу команды для создания каталога лабораторной работы, перехожу в него, создаю файл</w:t>
      </w:r>
      <w:r>
        <w:t xml:space="preserve"> </w:t>
      </w:r>
      <w:r>
        <w:rPr>
          <w:rStyle w:val="VerbatimChar"/>
        </w:rPr>
        <w:t xml:space="preserve">lab10-1.asm</w:t>
      </w:r>
    </w:p>
    <w:p>
      <w:pPr>
        <w:pStyle w:val="SourceCode"/>
      </w:pPr>
      <w:r>
        <w:rPr>
          <w:rStyle w:val="VerbatimChar"/>
        </w:rPr>
        <w:t xml:space="preserve">mkdir ~/work/arch-pc/lab10</w:t>
      </w:r>
      <w:r>
        <w:br/>
      </w:r>
      <w:r>
        <w:rPr>
          <w:rStyle w:val="VerbatimChar"/>
        </w:rPr>
        <w:t xml:space="preserve">cd ~/work/arch-pc/lab10</w:t>
      </w:r>
      <w:r>
        <w:br/>
      </w:r>
      <w:r>
        <w:rPr>
          <w:rStyle w:val="VerbatimChar"/>
        </w:rPr>
        <w:t xml:space="preserve">touch lab10-1.asm</w:t>
      </w:r>
    </w:p>
    <w:p>
      <w:pPr>
        <w:numPr>
          <w:ilvl w:val="0"/>
          <w:numId w:val="1002"/>
        </w:numPr>
        <w:pStyle w:val="Compact"/>
      </w:pPr>
      <w:r>
        <w:t xml:space="preserve">Ввожу в файл</w:t>
      </w:r>
      <w:r>
        <w:t xml:space="preserve"> </w:t>
      </w:r>
      <w:r>
        <w:rPr>
          <w:rStyle w:val="VerbatimChar"/>
        </w:rPr>
        <w:t xml:space="preserve">lab10-1.asm</w:t>
      </w:r>
      <w:r>
        <w:t xml:space="preserve"> </w:t>
      </w:r>
      <w:r>
        <w:t xml:space="preserve">текст программы из листинга 10.1, сохраняю файл. (рис. 1).</w:t>
      </w:r>
    </w:p>
    <w:p>
      <w:pPr>
        <w:pStyle w:val="CaptionedFigure"/>
      </w:pPr>
      <w:bookmarkStart w:id="24" w:name="fig:1"/>
      <w:r>
        <w:drawing>
          <wp:inline>
            <wp:extent cx="4687099" cy="4610366"/>
            <wp:effectExtent b="0" l="0" r="0" t="0"/>
            <wp:docPr descr="Рис. 1: Редактирование файла lab10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099" cy="4610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Редактирование файла lab10-1.asm</w:t>
      </w:r>
    </w:p>
    <w:p>
      <w:pPr>
        <w:pStyle w:val="BodyText"/>
      </w:pPr>
      <w:r>
        <w:t xml:space="preserve">Создаю исполняемый файл и запускаю его, предварительно скопировав файл</w:t>
      </w:r>
      <w:r>
        <w:t xml:space="preserve"> </w:t>
      </w:r>
      <w:r>
        <w:rPr>
          <w:rStyle w:val="VerbatimChar"/>
        </w:rPr>
        <w:t xml:space="preserve">in_out.asm</w:t>
      </w:r>
      <w:r>
        <w:t xml:space="preserve"> </w:t>
      </w:r>
      <w:r>
        <w:t xml:space="preserve">в соответствующий каталог. Выводится сообщение об ошибке. Исправляю опечатки в имени переменной и вновь запускаю программу. Программа работает верно (рис. 2).</w:t>
      </w:r>
    </w:p>
    <w:p>
      <w:pPr>
        <w:pStyle w:val="CaptionedFigure"/>
      </w:pPr>
      <w:bookmarkStart w:id="28" w:name="fig:2"/>
      <w:r>
        <w:drawing>
          <wp:inline>
            <wp:extent cx="3305907" cy="1406769"/>
            <wp:effectExtent b="0" l="0" r="0" t="0"/>
            <wp:docPr descr="Рис. 2: Запуск исполняемого файла lab 10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907" cy="140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исполняемого файла lab 10-1</w:t>
      </w:r>
    </w:p>
    <w:p>
      <w:pPr>
        <w:pStyle w:val="BodyText"/>
      </w:pPr>
      <w:r>
        <w:t xml:space="preserve">Далее изменяю текст программы добавив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для вычисления выражения</w:t>
      </w:r>
      <w:r>
        <w:t xml:space="preserve"> </w:t>
      </w:r>
      <w:r>
        <w:rPr>
          <w:iCs/>
          <w:i/>
        </w:rPr>
        <w:t xml:space="preserve">f(g(x))</w:t>
      </w:r>
      <w:r>
        <w:t xml:space="preserve">, где</w:t>
      </w:r>
      <w:r>
        <w:t xml:space="preserve"> </w:t>
      </w:r>
      <w:r>
        <w:rPr>
          <w:iCs/>
          <w:i/>
        </w:rPr>
        <w:t xml:space="preserve">х</w:t>
      </w:r>
      <w:r>
        <w:t xml:space="preserve"> </w:t>
      </w:r>
      <w:r>
        <w:t xml:space="preserve">вводится с клавиатуры. (рис. 3).</w:t>
      </w:r>
    </w:p>
    <w:p>
      <w:pPr>
        <w:pStyle w:val="CaptionedFigure"/>
      </w:pPr>
      <w:bookmarkStart w:id="32" w:name="fig:3"/>
      <w:r>
        <w:drawing>
          <wp:inline>
            <wp:extent cx="2711227" cy="1636967"/>
            <wp:effectExtent b="0" l="0" r="0" t="0"/>
            <wp:docPr descr="Рис. 3: Добавление подпрограммы в lab10-1.asm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227" cy="16369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Добавление подпрограммы в lab10-1.asm</w:t>
      </w:r>
    </w:p>
    <w:p>
      <w:pPr>
        <w:pStyle w:val="BodyText"/>
      </w:pPr>
      <w:r>
        <w:t xml:space="preserve">Создаю исполняемый файл и запускаю его (рис. 4).</w:t>
      </w:r>
    </w:p>
    <w:p>
      <w:pPr>
        <w:pStyle w:val="CaptionedFigure"/>
      </w:pPr>
      <w:bookmarkStart w:id="36" w:name="fig:4"/>
      <w:r>
        <w:drawing>
          <wp:inline>
            <wp:extent cx="3459373" cy="1553840"/>
            <wp:effectExtent b="0" l="0" r="0" t="0"/>
            <wp:docPr descr="Рис. 4: Запуск измененного исполняемого файла lab 10-1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73" cy="15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измененного исполняемого файла lab 10-1</w:t>
      </w:r>
    </w:p>
    <w:p>
      <w:pPr>
        <w:pStyle w:val="BodyText"/>
      </w:pPr>
      <w:r>
        <w:t xml:space="preserve">Убеждаюсь в том, что программа вычисляет верное значение.</w:t>
      </w:r>
    </w:p>
    <w:p>
      <w:pPr>
        <w:pStyle w:val="BodyText"/>
      </w:pPr>
      <w:r>
        <w:t xml:space="preserve">Создаю новый файл:</w:t>
      </w:r>
      <w:r>
        <w:t xml:space="preserve"> </w:t>
      </w:r>
      <w:r>
        <w:rPr>
          <w:rStyle w:val="VerbatimChar"/>
        </w:rPr>
        <w:t xml:space="preserve">touch lab10-2.asm</w:t>
      </w:r>
      <w:r>
        <w:t xml:space="preserve">. Ввожу в него текст программы из листинга 10.2 (рис. 5).</w:t>
      </w:r>
    </w:p>
    <w:p>
      <w:pPr>
        <w:pStyle w:val="CaptionedFigure"/>
      </w:pPr>
      <w:bookmarkStart w:id="40" w:name="fig:5"/>
      <w:r>
        <w:drawing>
          <wp:inline>
            <wp:extent cx="4840565" cy="3536106"/>
            <wp:effectExtent b="0" l="0" r="0" t="0"/>
            <wp:docPr descr="Рис. 5: Редактирование файла lab10-2.asm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65" cy="3536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Редактирование файла lab10-2.asm</w:t>
      </w:r>
    </w:p>
    <w:p>
      <w:pPr>
        <w:pStyle w:val="BodyText"/>
      </w:pPr>
      <w:r>
        <w:t xml:space="preserve">Создаю исполняемый файл, с которым можно работать в GDB и загружаю в отладчик:</w:t>
      </w:r>
    </w:p>
    <w:p>
      <w:pPr>
        <w:pStyle w:val="SourceCode"/>
      </w:pPr>
      <w:r>
        <w:rPr>
          <w:rStyle w:val="VerbatimChar"/>
        </w:rPr>
        <w:t xml:space="preserve">nasm -f elf -g -l lab10-2.lst lab10-2.asm</w:t>
      </w:r>
      <w:r>
        <w:br/>
      </w:r>
      <w:r>
        <w:rPr>
          <w:rStyle w:val="VerbatimChar"/>
        </w:rPr>
        <w:t xml:space="preserve">ld -m elf_i386 -o lab10-2 lab10-2.o</w:t>
      </w:r>
      <w:r>
        <w:br/>
      </w:r>
      <w:r>
        <w:rPr>
          <w:rStyle w:val="VerbatimChar"/>
        </w:rPr>
        <w:t xml:space="preserve">gdb lab10-2</w:t>
      </w:r>
    </w:p>
    <w:p>
      <w:pPr>
        <w:pStyle w:val="FirstParagraph"/>
      </w:pPr>
      <w:r>
        <w:t xml:space="preserve">Запускаю программу в отладчике (рис. 6).</w:t>
      </w:r>
    </w:p>
    <w:p>
      <w:pPr>
        <w:pStyle w:val="CaptionedFigure"/>
      </w:pPr>
      <w:bookmarkStart w:id="44" w:name="fig:6"/>
      <w:r>
        <w:drawing>
          <wp:inline>
            <wp:extent cx="3459373" cy="671412"/>
            <wp:effectExtent b="0" l="0" r="0" t="0"/>
            <wp:docPr descr="Рис. 6: Запуск исполняемого файла lab10-2 в отладчике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373" cy="671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исполняемого файла lab10-2 в отладчике</w:t>
      </w:r>
    </w:p>
    <w:p>
      <w:pPr>
        <w:pStyle w:val="BodyText"/>
      </w:pPr>
      <w:r>
        <w:t xml:space="preserve">Устанавливаю брейкпоинт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и запускаю программу (рис. 7).</w:t>
      </w:r>
    </w:p>
    <w:p>
      <w:pPr>
        <w:pStyle w:val="CaptionedFigure"/>
      </w:pPr>
      <w:bookmarkStart w:id="48" w:name="fig:7"/>
      <w:r>
        <w:drawing>
          <wp:inline>
            <wp:extent cx="3977320" cy="850455"/>
            <wp:effectExtent b="0" l="0" r="0" t="0"/>
            <wp:docPr descr="Рис. 7: Установка брейкпоинта и запуск lab10-2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320" cy="850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Установка брейкпоинта и запуск lab10-2</w:t>
      </w:r>
    </w:p>
    <w:p>
      <w:pPr>
        <w:pStyle w:val="BodyText"/>
      </w:pPr>
      <w:r>
        <w:t xml:space="preserve">Просматриваю дисассимилированный код программы начиная с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. Переключаюсь на отображение команд с синтаксисом Intel (рис. 8).</w:t>
      </w:r>
    </w:p>
    <w:p>
      <w:pPr>
        <w:pStyle w:val="CaptionedFigure"/>
      </w:pPr>
      <w:bookmarkStart w:id="52" w:name="fig:8"/>
      <w:r>
        <w:drawing>
          <wp:inline>
            <wp:extent cx="3344274" cy="3938953"/>
            <wp:effectExtent b="0" l="0" r="0" t="0"/>
            <wp:docPr descr="Рис. 8: Промотр дисассимилированного кода программы lab10-2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74" cy="393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Промотр дисассимилированного кода программы lab10-2</w:t>
      </w:r>
    </w:p>
    <w:p>
      <w:pPr>
        <w:pStyle w:val="BodyText"/>
      </w:pPr>
      <w:r>
        <w:t xml:space="preserve">Различия отображения синтаксиса машинных команд в режимах ATT и Intel заключаются в том, что в режиме Intel регистры и их значения отображаются более привычно и визуально удобно (колонка справа). Сначала указано название регистра, через запятую - его значение. В режиме ATT наоборот: сначала $значение, после - %регистр.</w:t>
      </w:r>
    </w:p>
    <w:p>
      <w:pPr>
        <w:pStyle w:val="BodyText"/>
      </w:pPr>
      <w:r>
        <w:t xml:space="preserve">Включаю режим псевографики (рис. 9).</w:t>
      </w:r>
    </w:p>
    <w:p>
      <w:pPr>
        <w:pStyle w:val="SourceCode"/>
      </w:pPr>
      <w:r>
        <w:rPr>
          <w:rStyle w:val="VerbatimChar"/>
        </w:rPr>
        <w:t xml:space="preserve">layout asm</w:t>
      </w:r>
      <w:r>
        <w:br/>
      </w:r>
      <w:r>
        <w:rPr>
          <w:rStyle w:val="VerbatimChar"/>
        </w:rPr>
        <w:t xml:space="preserve">layout regs</w:t>
      </w:r>
    </w:p>
    <w:p>
      <w:pPr>
        <w:pStyle w:val="CaptionedFigure"/>
      </w:pPr>
      <w:bookmarkStart w:id="56" w:name="fig:9"/>
      <w:r>
        <w:drawing>
          <wp:inline>
            <wp:extent cx="4834170" cy="3632022"/>
            <wp:effectExtent b="0" l="0" r="0" t="0"/>
            <wp:docPr descr="Рис. 9: Режим псевдографики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70" cy="3632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Режим псевдографики</w:t>
      </w:r>
    </w:p>
    <w:p>
      <w:pPr>
        <w:pStyle w:val="BodyText"/>
      </w:pPr>
      <w:r>
        <w:t xml:space="preserve">Проверяю наличие установленной точки останова. Устанавливаю еще одну по адресу инструкции, вновь запрашиваю информацию краткой командой (рис. 10)</w:t>
      </w:r>
    </w:p>
    <w:p>
      <w:pPr>
        <w:pStyle w:val="CaptionedFigure"/>
      </w:pPr>
      <w:bookmarkStart w:id="60" w:name="fig:10"/>
      <w:r>
        <w:drawing>
          <wp:inline>
            <wp:extent cx="4265068" cy="4380167"/>
            <wp:effectExtent b="0" l="0" r="0" t="0"/>
            <wp:docPr descr="Рис. 10: Информация о точках останова. Установка новой по адресу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438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Информация о точках останова. Установка новой по адресу</w:t>
      </w:r>
    </w:p>
    <w:p>
      <w:pPr>
        <w:pStyle w:val="BodyText"/>
      </w:pPr>
      <w:r>
        <w:t xml:space="preserve">Выполнняю 5 инструкций</w:t>
      </w:r>
      <w:r>
        <w:t xml:space="preserve"> </w:t>
      </w:r>
      <w:r>
        <w:rPr>
          <w:rStyle w:val="VerbatimChar"/>
        </w:rPr>
        <w:t xml:space="preserve">stepi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4" w:name="fig:11"/>
      <w:r>
        <w:drawing>
          <wp:inline>
            <wp:extent cx="4258674" cy="4488872"/>
            <wp:effectExtent b="0" l="0" r="0" t="0"/>
            <wp:docPr descr="Рис. 11: Выполнение инструкций stepi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674" cy="448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Выполнение инструкций stepi</w:t>
      </w:r>
    </w:p>
    <w:p>
      <w:pPr>
        <w:pStyle w:val="BodyText"/>
      </w:pPr>
      <w:r>
        <w:t xml:space="preserve">Поочередно меняются значения регистров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,</w:t>
      </w:r>
      <w:r>
        <w:t xml:space="preserve"> </w:t>
      </w:r>
      <w:r>
        <w:rPr>
          <w:rStyle w:val="VerbatimChar"/>
        </w:rPr>
        <w:t xml:space="preserve">ebx</w:t>
      </w:r>
      <w:r>
        <w:t xml:space="preserve">,</w:t>
      </w:r>
      <w:r>
        <w:t xml:space="preserve"> </w:t>
      </w:r>
      <w:r>
        <w:rPr>
          <w:rStyle w:val="VerbatimChar"/>
        </w:rPr>
        <w:t xml:space="preserve">ecx</w:t>
      </w:r>
      <w:r>
        <w:t xml:space="preserve">,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и снова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Изменения соответствуют исходному коду программы.</w:t>
      </w:r>
    </w:p>
    <w:p>
      <w:pPr>
        <w:pStyle w:val="BodyText"/>
      </w:pPr>
      <w:r>
        <w:t xml:space="preserve">Просматриваю содержимое регистров, введя</w:t>
      </w:r>
      <w:r>
        <w:t xml:space="preserve"> </w:t>
      </w:r>
      <w:r>
        <w:rPr>
          <w:rStyle w:val="VerbatimChar"/>
        </w:rPr>
        <w:t xml:space="preserve">info registers</w:t>
      </w:r>
      <w:r>
        <w:t xml:space="preserve"> </w:t>
      </w:r>
      <w:r>
        <w:t xml:space="preserve">(рис. 12).</w:t>
      </w:r>
    </w:p>
    <w:p>
      <w:pPr>
        <w:pStyle w:val="CaptionedFigure"/>
      </w:pPr>
      <w:bookmarkStart w:id="68" w:name="fig:12"/>
      <w:r>
        <w:drawing>
          <wp:inline>
            <wp:extent cx="4456900" cy="1656151"/>
            <wp:effectExtent b="0" l="0" r="0" t="0"/>
            <wp:docPr descr="Рис. 12: Применение команды info registers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900" cy="165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Применение команды info registers</w:t>
      </w:r>
    </w:p>
    <w:p>
      <w:pPr>
        <w:pStyle w:val="BodyText"/>
      </w:pPr>
      <w:r>
        <w:t xml:space="preserve">Просматриваю значение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 </w:t>
      </w:r>
      <w:r>
        <w:t xml:space="preserve">по имени,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- по адресу из дизассемблированной инструкции (рис. 13).</w:t>
      </w:r>
    </w:p>
    <w:p>
      <w:pPr>
        <w:pStyle w:val="CaptionedFigure"/>
      </w:pPr>
      <w:bookmarkStart w:id="72" w:name="fig:13"/>
      <w:r>
        <w:drawing>
          <wp:inline>
            <wp:extent cx="2538579" cy="696990"/>
            <wp:effectExtent b="0" l="0" r="0" t="0"/>
            <wp:docPr descr="Рис. 13: Применение команды х для просмотра значений переменных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579" cy="69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Применение команды х для просмотра значений переменных</w:t>
      </w:r>
    </w:p>
    <w:p>
      <w:pPr>
        <w:pStyle w:val="BodyText"/>
      </w:pPr>
      <w:r>
        <w:t xml:space="preserve">Изменяю первый символ переменной</w:t>
      </w:r>
      <w:r>
        <w:t xml:space="preserve"> </w:t>
      </w:r>
      <w:r>
        <w:rPr>
          <w:rStyle w:val="VerbatimChar"/>
        </w:rPr>
        <w:t xml:space="preserve">msg1</w:t>
      </w:r>
      <w:r>
        <w:t xml:space="preserve">, символ в переменной</w:t>
      </w:r>
      <w:r>
        <w:t xml:space="preserve"> </w:t>
      </w:r>
      <w:r>
        <w:rPr>
          <w:rStyle w:val="VerbatimChar"/>
        </w:rPr>
        <w:t xml:space="preserve">msg2</w:t>
      </w:r>
      <w:r>
        <w:t xml:space="preserve"> </w:t>
      </w: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(рис. 14).</w:t>
      </w:r>
    </w:p>
    <w:p>
      <w:pPr>
        <w:pStyle w:val="CaptionedFigure"/>
      </w:pPr>
      <w:bookmarkStart w:id="76" w:name="fig:14"/>
      <w:r>
        <w:drawing>
          <wp:inline>
            <wp:extent cx="2596128" cy="908005"/>
            <wp:effectExtent b="0" l="0" r="0" t="0"/>
            <wp:docPr descr="Рис. 14: Применение команды set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128" cy="908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Применение команды set</w:t>
      </w:r>
    </w:p>
    <w:p>
      <w:pPr>
        <w:pStyle w:val="BodyText"/>
      </w:pPr>
      <w:r>
        <w:t xml:space="preserve">Вывожу значение регистра</w:t>
      </w:r>
      <w:r>
        <w:t xml:space="preserve"> </w:t>
      </w:r>
      <w:r>
        <w:rPr>
          <w:rStyle w:val="VerbatimChar"/>
        </w:rPr>
        <w:t xml:space="preserve">edx</w:t>
      </w:r>
      <w:r>
        <w:t xml:space="preserve"> </w:t>
      </w:r>
      <w:r>
        <w:t xml:space="preserve">в шестнадцатеричном формате (</w:t>
      </w:r>
      <w:r>
        <w:rPr>
          <w:rStyle w:val="VerbatimChar"/>
        </w:rPr>
        <w:t xml:space="preserve">p/x $edx</w:t>
      </w:r>
      <w:r>
        <w:t xml:space="preserve">), в двоичном формате (</w:t>
      </w:r>
      <w:r>
        <w:rPr>
          <w:rStyle w:val="VerbatimChar"/>
        </w:rPr>
        <w:t xml:space="preserve">p/t $edx</w:t>
      </w:r>
      <w:r>
        <w:t xml:space="preserve">), в символьном формате (</w:t>
      </w:r>
      <w:r>
        <w:rPr>
          <w:rStyle w:val="VerbatimChar"/>
        </w:rPr>
        <w:t xml:space="preserve">p/s $edx</w:t>
      </w:r>
      <w:r>
        <w:t xml:space="preserve">) (рис. 15).</w:t>
      </w:r>
    </w:p>
    <w:p>
      <w:pPr>
        <w:pStyle w:val="CaptionedFigure"/>
      </w:pPr>
      <w:bookmarkStart w:id="80" w:name="fig:15"/>
      <w:r>
        <w:drawing>
          <wp:inline>
            <wp:extent cx="4284251" cy="4418534"/>
            <wp:effectExtent b="0" l="0" r="0" t="0"/>
            <wp:docPr descr="Рис. 15: Применение команды p в различных форматах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4418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Применение команды p в различных форматах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меняю значение регистра</w:t>
      </w:r>
      <w:r>
        <w:t xml:space="preserve"> </w:t>
      </w:r>
      <w:r>
        <w:rPr>
          <w:rStyle w:val="VerbatimChar"/>
        </w:rPr>
        <w:t xml:space="preserve">ebx</w:t>
      </w:r>
      <w:r>
        <w:t xml:space="preserve">, вывожу значение с помощью</w:t>
      </w:r>
      <w:r>
        <w:t xml:space="preserve"> </w:t>
      </w:r>
      <w:r>
        <w:rPr>
          <w:rStyle w:val="VerbatimChar"/>
        </w:rPr>
        <w:t xml:space="preserve">p/s</w:t>
      </w:r>
      <w:r>
        <w:t xml:space="preserve"> </w:t>
      </w:r>
      <w:r>
        <w:t xml:space="preserve">(рис. 16).</w:t>
      </w:r>
    </w:p>
    <w:p>
      <w:pPr>
        <w:pStyle w:val="CaptionedFigure"/>
      </w:pPr>
      <w:bookmarkStart w:id="84" w:name="fig:16"/>
      <w:r>
        <w:drawing>
          <wp:inline>
            <wp:extent cx="1841588" cy="888822"/>
            <wp:effectExtent b="0" l="0" r="0" t="0"/>
            <wp:docPr descr="Рис. 16: Изменение значения регистра ebx. Просмотр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88" cy="8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Изменение значения регистра ebx. Просмотр</w:t>
      </w:r>
    </w:p>
    <w:p>
      <w:pPr>
        <w:pStyle w:val="BodyText"/>
      </w:pPr>
      <w:r>
        <w:t xml:space="preserve">В первом случае был введен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и в качестве значения регистра был выведен номер символа в таблице ASCII (символ 2 имеет номер 50). Во втором случае было введено и выведено само число 2.</w:t>
      </w:r>
    </w:p>
    <w:p>
      <w:pPr>
        <w:pStyle w:val="BodyText"/>
      </w:pPr>
      <w:r>
        <w:t xml:space="preserve">Завершаю выполнение программы с помощью команды</w:t>
      </w:r>
      <w:r>
        <w:t xml:space="preserve"> </w:t>
      </w:r>
      <w:r>
        <w:rPr>
          <w:rStyle w:val="VerbatimChar"/>
        </w:rPr>
        <w:t xml:space="preserve">continue</w:t>
      </w:r>
      <w:r>
        <w:t xml:space="preserve"> </w:t>
      </w:r>
      <w:r>
        <w:t xml:space="preserve">и выхожу из GDB с помощью команды</w:t>
      </w:r>
      <w:r>
        <w:t xml:space="preserve"> </w:t>
      </w:r>
      <w:r>
        <w:rPr>
          <w:rStyle w:val="VerbatimChar"/>
        </w:rPr>
        <w:t xml:space="preserve">quit</w:t>
      </w:r>
      <w:r>
        <w:t xml:space="preserve">.</w:t>
      </w:r>
    </w:p>
    <w:p>
      <w:pPr>
        <w:pStyle w:val="BodyText"/>
      </w:pPr>
      <w:r>
        <w:t xml:space="preserve">Копирую файл</w:t>
      </w:r>
      <w:r>
        <w:t xml:space="preserve"> </w:t>
      </w:r>
      <w:r>
        <w:rPr>
          <w:rStyle w:val="VerbatimChar"/>
        </w:rPr>
        <w:t xml:space="preserve">lab9-2.asm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lab10-3.asm</w:t>
      </w:r>
      <w:r>
        <w:t xml:space="preserve"> </w:t>
      </w:r>
      <w:r>
        <w:t xml:space="preserve">в соответствующий ЛР каталог. Создаю исполняемый файл, загружаю программу с аргументами в командной строке в отладчик, указав ключ</w:t>
      </w:r>
      <w:r>
        <w:t xml:space="preserve"> </w:t>
      </w:r>
      <w:r>
        <w:rPr>
          <w:rStyle w:val="VerbatimChar"/>
        </w:rPr>
        <w:t xml:space="preserve">--args</w:t>
      </w:r>
      <w:r>
        <w:t xml:space="preserve"> </w:t>
      </w:r>
      <w:r>
        <w:t xml:space="preserve">(рис. 17).</w:t>
      </w:r>
    </w:p>
    <w:p>
      <w:pPr>
        <w:pStyle w:val="CaptionedFigure"/>
      </w:pPr>
      <w:bookmarkStart w:id="88" w:name="fig:17"/>
      <w:r>
        <w:drawing>
          <wp:inline>
            <wp:extent cx="4322618" cy="2839116"/>
            <wp:effectExtent b="0" l="0" r="0" t="0"/>
            <wp:docPr descr="Рис. 17: Создание файла lab10-3.asm. Загрузка в отладчик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18" cy="283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Создание файла lab10-3.asm. Загрузка в отладчик</w:t>
      </w:r>
    </w:p>
    <w:p>
      <w:pPr>
        <w:pStyle w:val="BodyText"/>
      </w:pPr>
      <w:r>
        <w:t xml:space="preserve">Устанавливаю точку останова перед первой инструкцией в программе, запускаю. Программа останавливается на брейкпоинте. Вывожу число аргументов (включая имя программы), которые хранятся в</w:t>
      </w:r>
      <w:r>
        <w:t xml:space="preserve"> </w:t>
      </w:r>
      <w:r>
        <w:rPr>
          <w:rStyle w:val="VerbatimChar"/>
        </w:rPr>
        <w:t xml:space="preserve">esp</w:t>
      </w:r>
      <w:r>
        <w:t xml:space="preserve"> </w:t>
      </w:r>
      <w:r>
        <w:t xml:space="preserve">(рис. 18).</w:t>
      </w:r>
    </w:p>
    <w:p>
      <w:pPr>
        <w:pStyle w:val="CaptionedFigure"/>
      </w:pPr>
      <w:bookmarkStart w:id="92" w:name="fig:18"/>
      <w:r>
        <w:drawing>
          <wp:inline>
            <wp:extent cx="4335406" cy="2078181"/>
            <wp:effectExtent b="0" l="0" r="0" t="0"/>
            <wp:docPr descr="Рис. 18: Установка брейкпоинта и запуск lab10-3. Вывод количества аргументов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406" cy="2078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Установка брейкпоинта и запуск lab10-3. Вывод количества аргументов</w:t>
      </w:r>
    </w:p>
    <w:p>
      <w:pPr>
        <w:pStyle w:val="BodyText"/>
      </w:pPr>
      <w:r>
        <w:t xml:space="preserve">Просматриваю остальные позиции стека с шагом измерения адреса 4 (рис. 19).</w:t>
      </w:r>
    </w:p>
    <w:p>
      <w:pPr>
        <w:pStyle w:val="CaptionedFigure"/>
      </w:pPr>
      <w:bookmarkStart w:id="96" w:name="fig:19"/>
      <w:r>
        <w:drawing>
          <wp:inline>
            <wp:extent cx="3708755" cy="1809616"/>
            <wp:effectExtent b="0" l="0" r="0" t="0"/>
            <wp:docPr descr="Рис. 19: Просмотр остальных позиций сте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55" cy="180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Просмотр остальных позиций стека</w:t>
      </w:r>
    </w:p>
    <w:p>
      <w:pPr>
        <w:pStyle w:val="BodyText"/>
      </w:pPr>
      <w:r>
        <w:t xml:space="preserve">Шаг измерения адреса равен 4, так как при добавлении в стек соответствующее значение помещается в ячейку памяти, на которую указывает регистр</w:t>
      </w:r>
      <w:r>
        <w:t xml:space="preserve"> </w:t>
      </w:r>
      <w:r>
        <w:rPr>
          <w:rStyle w:val="VerbatimChar"/>
        </w:rPr>
        <w:t xml:space="preserve">esp</w:t>
      </w:r>
      <w:r>
        <w:t xml:space="preserve">, после чего значение регистра увеличивается на 4 (т.е.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означает размер - 4 байта, что соответствует 32 битам).</w:t>
      </w:r>
    </w:p>
    <w:bookmarkEnd w:id="97"/>
    <w:bookmarkStart w:id="12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3"/>
        </w:numPr>
        <w:pStyle w:val="Compact"/>
      </w:pPr>
      <w:r>
        <w:t xml:space="preserve">Копирую файл</w:t>
      </w:r>
      <w:r>
        <w:t xml:space="preserve"> </w:t>
      </w:r>
      <w:r>
        <w:rPr>
          <w:rStyle w:val="VerbatimChar"/>
        </w:rPr>
        <w:t xml:space="preserve">lab9-sam.asm</w:t>
      </w:r>
      <w:r>
        <w:t xml:space="preserve"> </w:t>
      </w:r>
      <w:r>
        <w:t xml:space="preserve">с именем</w:t>
      </w:r>
      <w:r>
        <w:t xml:space="preserve"> </w:t>
      </w:r>
      <w:r>
        <w:rPr>
          <w:rStyle w:val="VerbatimChar"/>
        </w:rPr>
        <w:t xml:space="preserve">lab10-sam-1.asm</w:t>
      </w:r>
      <w:r>
        <w:t xml:space="preserve"> </w:t>
      </w:r>
      <w:r>
        <w:t xml:space="preserve">в соответствующий ЛР каталог. Редактирую программу, реализовав вычисление функции</w:t>
      </w:r>
      <w:r>
        <w:t xml:space="preserve"> </w:t>
      </w:r>
      <w:r>
        <w:rPr>
          <w:iCs/>
          <w:i/>
        </w:rPr>
        <w:t xml:space="preserve">f(x)=2(x-1)</w:t>
      </w:r>
      <w:r>
        <w:t xml:space="preserve"> </w:t>
      </w:r>
      <w:r>
        <w:t xml:space="preserve">в виде подпрограммы</w:t>
      </w:r>
      <w:r>
        <w:t xml:space="preserve"> </w:t>
      </w:r>
      <w:r>
        <w:rPr>
          <w:rStyle w:val="VerbatimChar"/>
        </w:rPr>
        <w:t xml:space="preserve">_function</w:t>
      </w:r>
      <w:r>
        <w:t xml:space="preserve">. Преобразованная программа: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fn db "Вариант 4. Функция: f(x)=2(x-1)."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    ; Извлекаем из стека в `ecx` количество</w:t>
      </w:r>
      <w:r>
        <w:br/>
      </w:r>
      <w:r>
        <w:rPr>
          <w:rStyle w:val="VerbatimChar"/>
        </w:rPr>
        <w:t xml:space="preserve">           ; аргументов (первое значение в стеке)</w:t>
      </w:r>
      <w:r>
        <w:br/>
      </w:r>
      <w:r>
        <w:rPr>
          <w:rStyle w:val="VerbatimChar"/>
        </w:rPr>
        <w:t xml:space="preserve">pop edx    ; Извлекаем из стека в `edx` имя программы</w:t>
      </w:r>
      <w:r>
        <w:br/>
      </w:r>
      <w:r>
        <w:rPr>
          <w:rStyle w:val="VerbatimChar"/>
        </w:rPr>
        <w:t xml:space="preserve">           ; (второе значение в стеке)</w:t>
      </w:r>
      <w:r>
        <w:br/>
      </w:r>
      <w:r>
        <w:rPr>
          <w:rStyle w:val="VerbatimChar"/>
        </w:rPr>
        <w:t xml:space="preserve">sub ecx,1  ; Уменьшаем `ecx` на 1 (количество</w:t>
      </w:r>
      <w:r>
        <w:br/>
      </w:r>
      <w:r>
        <w:rPr>
          <w:rStyle w:val="VerbatimChar"/>
        </w:rPr>
        <w:t xml:space="preserve">           ; аргументов без названия программы</w:t>
      </w:r>
      <w:r>
        <w:br/>
      </w:r>
      <w:r>
        <w:rPr>
          <w:rStyle w:val="VerbatimChar"/>
        </w:rPr>
        <w:t xml:space="preserve">mov esi,0  ; Используем `esi` для хранения промежуточных результатов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</w:t>
      </w:r>
      <w:r>
        <w:br/>
      </w:r>
      <w:r>
        <w:rPr>
          <w:rStyle w:val="VerbatimChar"/>
        </w:rPr>
        <w:t xml:space="preserve">jz _end</w:t>
      </w:r>
      <w:r>
        <w:br/>
      </w:r>
      <w:r>
        <w:br/>
      </w:r>
      <w:r>
        <w:rPr>
          <w:rStyle w:val="VerbatimChar"/>
        </w:rPr>
        <w:t xml:space="preserve">pop eax ; eax=x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_function</w:t>
      </w:r>
      <w:r>
        <w:br/>
      </w:r>
      <w:r>
        <w:rPr>
          <w:rStyle w:val="VerbatimChar"/>
        </w:rPr>
        <w:t xml:space="preserve">add esi,eax</w:t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eax,fn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mov eax,msg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eax,esi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_function:</w:t>
      </w:r>
      <w:r>
        <w:br/>
      </w:r>
      <w:r>
        <w:rPr>
          <w:rStyle w:val="VerbatimChar"/>
        </w:rPr>
        <w:t xml:space="preserve">sub eax,1 ; eax=x-1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  ; eax=(x-1)*2</w:t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Внутри цикла после проверки условия извлекается значение из стека, которое преобразуется в целое число. После этого вызывается функция с помощью</w:t>
      </w:r>
      <w:r>
        <w:t xml:space="preserve"> </w:t>
      </w:r>
      <w:r>
        <w:rPr>
          <w:rStyle w:val="VerbatimChar"/>
        </w:rPr>
        <w:t xml:space="preserve">call</w:t>
      </w:r>
      <w:r>
        <w:t xml:space="preserve">. Вычисляется значение функции, которое остается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и передается управление программе в том же месте, где был осуществлен вызов функции.</w:t>
      </w:r>
    </w:p>
    <w:p>
      <w:pPr>
        <w:pStyle w:val="BodyText"/>
      </w:pPr>
      <w:r>
        <w:t xml:space="preserve">Создаю исполняемый файл и запускаю, введя такие же наборы</w:t>
      </w:r>
      <w:r>
        <w:t xml:space="preserve"> </w:t>
      </w:r>
      <w:r>
        <w:rPr>
          <w:iCs/>
          <w:i/>
        </w:rPr>
        <w:t xml:space="preserve">х</w:t>
      </w:r>
      <w:r>
        <w:t xml:space="preserve">, как в ЛР №9. Убеждаюсь, что результат совпадает. Следовательно преобразованная программа работает правильно (рис. 20).</w:t>
      </w:r>
    </w:p>
    <w:p>
      <w:pPr>
        <w:pStyle w:val="CaptionedFigure"/>
      </w:pPr>
      <w:bookmarkStart w:id="101" w:name="fig:20"/>
      <w:r>
        <w:drawing>
          <wp:inline>
            <wp:extent cx="3779093" cy="1803222"/>
            <wp:effectExtent b="0" l="0" r="0" t="0"/>
            <wp:docPr descr="Рис. 20: Запуск исполняемого файла lab10-sam-1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093" cy="18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Запуск исполняемого файла lab10-sam-1</w:t>
      </w:r>
    </w:p>
    <w:p>
      <w:pPr>
        <w:numPr>
          <w:ilvl w:val="0"/>
          <w:numId w:val="1004"/>
        </w:numPr>
        <w:pStyle w:val="Compact"/>
      </w:pPr>
      <w:r>
        <w:t xml:space="preserve">Создаю файл</w:t>
      </w:r>
      <w:r>
        <w:t xml:space="preserve"> </w:t>
      </w:r>
      <w:r>
        <w:rPr>
          <w:rStyle w:val="VerbatimChar"/>
        </w:rPr>
        <w:t xml:space="preserve">lab10-sam-2.asm</w:t>
      </w:r>
      <w:r>
        <w:t xml:space="preserve"> </w:t>
      </w:r>
      <w:r>
        <w:t xml:space="preserve">и ввожу в него программу из листинга 10.3. Создаю исполняемый файл, запускаю. Программа выводит неверный результат (рис. 21).</w:t>
      </w:r>
    </w:p>
    <w:p>
      <w:pPr>
        <w:pStyle w:val="CaptionedFigure"/>
      </w:pPr>
      <w:bookmarkStart w:id="105" w:name="fig:21"/>
      <w:r>
        <w:drawing>
          <wp:inline>
            <wp:extent cx="3759910" cy="984738"/>
            <wp:effectExtent b="0" l="0" r="0" t="0"/>
            <wp:docPr descr="Рис. 21: Запуск исполняемого файла lab10-sam-2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910" cy="984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Запуск исполняемого файла lab10-sam-2</w:t>
      </w:r>
    </w:p>
    <w:p>
      <w:pPr>
        <w:pStyle w:val="BodyText"/>
      </w:pPr>
      <w:r>
        <w:t xml:space="preserve">Создаю исполняемый файл, оттранслировав с ключом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для работы в GDB и загружаю в отладчик (рис. 22).</w:t>
      </w:r>
    </w:p>
    <w:p>
      <w:pPr>
        <w:pStyle w:val="CaptionedFigure"/>
      </w:pPr>
      <w:bookmarkStart w:id="109" w:name="fig:22"/>
      <w:r>
        <w:drawing>
          <wp:inline>
            <wp:extent cx="4181941" cy="3478556"/>
            <wp:effectExtent b="0" l="0" r="0" t="0"/>
            <wp:docPr descr="Рис. 22: Загрузка в отладчик lab10-sam-2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941" cy="347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Загрузка в отладчик lab10-sam-2</w:t>
      </w:r>
    </w:p>
    <w:p>
      <w:pPr>
        <w:pStyle w:val="BodyText"/>
      </w:pPr>
      <w:r>
        <w:t xml:space="preserve">Просматриваю дисассимилированный код программы в синтаксисе Intel. Включаю режим псевдографики. Проставляю брейкпоинт на метку</w:t>
      </w:r>
      <w:r>
        <w:t xml:space="preserve"> </w:t>
      </w:r>
      <w:r>
        <w:rPr>
          <w:rStyle w:val="VerbatimChar"/>
        </w:rPr>
        <w:t xml:space="preserve">_start</w:t>
      </w:r>
      <w:r>
        <w:t xml:space="preserve"> </w:t>
      </w:r>
      <w:r>
        <w:t xml:space="preserve">и запрашиваю информацию о брейкпоинтах. Запускаю программу, ввожу</w:t>
      </w:r>
      <w:r>
        <w:t xml:space="preserve"> </w:t>
      </w:r>
      <w:r>
        <w:rPr>
          <w:rStyle w:val="VerbatimChar"/>
        </w:rPr>
        <w:t xml:space="preserve">si</w:t>
      </w:r>
      <w:r>
        <w:t xml:space="preserve"> </w:t>
      </w:r>
      <w:r>
        <w:t xml:space="preserve">для выполнения следующего шага. В регистр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помещается сумма значений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(3) и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(2). Значение</w:t>
      </w:r>
      <w:r>
        <w:t xml:space="preserve"> </w:t>
      </w:r>
      <w:r>
        <w:rPr>
          <w:rStyle w:val="VerbatimChar"/>
        </w:rPr>
        <w:t xml:space="preserve">ebx</w:t>
      </w:r>
      <w:r>
        <w:t xml:space="preserve">=5. (рис. 23).</w:t>
      </w:r>
    </w:p>
    <w:p>
      <w:pPr>
        <w:pStyle w:val="CaptionedFigure"/>
      </w:pPr>
      <w:bookmarkStart w:id="113" w:name="fig:24"/>
      <w:r>
        <w:drawing>
          <wp:inline>
            <wp:extent cx="4265068" cy="4201124"/>
            <wp:effectExtent b="0" l="0" r="0" t="0"/>
            <wp:docPr descr="Рис. 23: Установка брейкпоинта в lab10-sam-2 и просмотр. Запуск программы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068" cy="4201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Установка брейкпоинта в lab10-sam-2 и просмотр. Запуск программы</w:t>
      </w:r>
    </w:p>
    <w:p>
      <w:pPr>
        <w:pStyle w:val="BodyText"/>
      </w:pPr>
      <w:r>
        <w:t xml:space="preserve">Выполняю следующие шаги.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помещается 4, выполняется умножение. Результат умножения сохраняется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(т.е. 2*4=8) (рис. 24).</w:t>
      </w:r>
    </w:p>
    <w:p>
      <w:pPr>
        <w:pStyle w:val="CaptionedFigure"/>
      </w:pPr>
      <w:bookmarkStart w:id="117" w:name="fig:25"/>
      <w:r>
        <w:drawing>
          <wp:inline>
            <wp:extent cx="4303434" cy="4169152"/>
            <wp:effectExtent b="0" l="0" r="0" t="0"/>
            <wp:docPr descr="Рис. 24: Отслеживание значений регистров при вычислении выражения (1)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434" cy="416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Отслеживание значений регистров при вычислении выражения (1)</w:t>
      </w:r>
    </w:p>
    <w:p>
      <w:pPr>
        <w:pStyle w:val="BodyText"/>
      </w:pPr>
      <w:r>
        <w:t xml:space="preserve">После этого к регистру</w:t>
      </w:r>
      <w:r>
        <w:t xml:space="preserve"> </w:t>
      </w:r>
      <w:r>
        <w:rPr>
          <w:rStyle w:val="VerbatimChar"/>
        </w:rPr>
        <w:t xml:space="preserve">ebx</w:t>
      </w:r>
      <w:r>
        <w:t xml:space="preserve"> </w:t>
      </w:r>
      <w:r>
        <w:t xml:space="preserve">прибавляется 5, регистр принимает значение 10. Это значение помещается в</w:t>
      </w:r>
      <w:r>
        <w:t xml:space="preserve"> </w:t>
      </w:r>
      <w:r>
        <w:rPr>
          <w:rStyle w:val="VerbatimChar"/>
        </w:rPr>
        <w:t xml:space="preserve">edi</w:t>
      </w:r>
      <w:r>
        <w:t xml:space="preserve"> </w:t>
      </w:r>
      <w:r>
        <w:t xml:space="preserve">в качестве результата. То есть, произведение, которое сохранилось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 </w:t>
      </w:r>
      <w:r>
        <w:t xml:space="preserve">при вычислении выражение учтено не было, из-за чего выводится неверный результат (рис. 25).</w:t>
      </w:r>
    </w:p>
    <w:p>
      <w:pPr>
        <w:pStyle w:val="CaptionedFigure"/>
      </w:pPr>
      <w:bookmarkStart w:id="121" w:name="fig:27"/>
      <w:r>
        <w:drawing>
          <wp:inline>
            <wp:extent cx="4341801" cy="4169152"/>
            <wp:effectExtent b="0" l="0" r="0" t="0"/>
            <wp:docPr descr="Рис. 25: Отслеживание значений регистров при вычислении выражения (2)" title="" id="119" name="Picture"/>
            <a:graphic>
              <a:graphicData uri="http://schemas.openxmlformats.org/drawingml/2006/picture">
                <pic:pic>
                  <pic:nvPicPr>
                    <pic:cNvPr descr="image/27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801" cy="416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Отслеживание значений регистров при вычислении выражения (2)</w:t>
      </w:r>
    </w:p>
    <w:p>
      <w:pPr>
        <w:pStyle w:val="BodyText"/>
      </w:pPr>
      <w:r>
        <w:t xml:space="preserve">Выхожу из отладчика и вношу изменения в текст программы, чтобы промежуточные результаты сохранялись в регистре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Измененная программа: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t xml:space="preserve">Аналогично, как описано выше, загружаю программу в отладчик и пошагово отслеживаю значения регистров. Теперь результат сложения в скобках сохраняется в регистр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Эта сумма умножается на 4, что выше было помещено в</w:t>
      </w:r>
      <w:r>
        <w:t xml:space="preserve"> </w:t>
      </w:r>
      <w:r>
        <w:rPr>
          <w:rStyle w:val="VerbatimChar"/>
        </w:rPr>
        <w:t xml:space="preserve">ecx</w:t>
      </w:r>
      <w:r>
        <w:t xml:space="preserve">. Произведение сохраняется в</w:t>
      </w:r>
      <w:r>
        <w:t xml:space="preserve"> </w:t>
      </w:r>
      <w:r>
        <w:rPr>
          <w:rStyle w:val="VerbatimChar"/>
        </w:rPr>
        <w:t xml:space="preserve">eax</w:t>
      </w:r>
      <w:r>
        <w:t xml:space="preserve">. После этого к произведению прибавляется 5 (рис. 26).</w:t>
      </w:r>
    </w:p>
    <w:p>
      <w:pPr>
        <w:pStyle w:val="CaptionedFigure"/>
      </w:pPr>
      <w:bookmarkStart w:id="125" w:name="fig:29"/>
      <w:r>
        <w:drawing>
          <wp:inline>
            <wp:extent cx="4284251" cy="4258674"/>
            <wp:effectExtent b="0" l="0" r="0" t="0"/>
            <wp:docPr descr="Рис. 26: Отладка измененной программы lab10-sam-2, вывод результата" title="" id="123" name="Picture"/>
            <a:graphic>
              <a:graphicData uri="http://schemas.openxmlformats.org/drawingml/2006/picture">
                <pic:pic>
                  <pic:nvPicPr>
                    <pic:cNvPr descr="image/29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251" cy="4258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Отладка измененной программы lab10-sam-2, вывод результата</w:t>
      </w:r>
    </w:p>
    <w:p>
      <w:pPr>
        <w:pStyle w:val="BodyText"/>
      </w:pPr>
      <w:r>
        <w:t xml:space="preserve">В процессе первой отладки были выявлены ошибки, которые были исправлены. В процессе второй отладки программа была проверена на правильность работы. Теперь программа выводит верный результат.</w:t>
      </w:r>
    </w:p>
    <w:bookmarkEnd w:id="126"/>
    <w:bookmarkStart w:id="12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навыки написания программ с использованием подпрограмм. Были изучены методы отладки при помощи GDB и его возможности.</w:t>
      </w:r>
    </w:p>
    <w:bookmarkEnd w:id="1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Галацан Николай, НПИбд-01-22</dc:creator>
  <dc:language>ru-RU</dc:language>
  <cp:keywords/>
  <dcterms:created xsi:type="dcterms:W3CDTF">2022-12-07T17:56:24Z</dcterms:created>
  <dcterms:modified xsi:type="dcterms:W3CDTF">2022-12-07T17:56:24Z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дисциплина: Архитектура компьютера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