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  <w:r>
        <w:t xml:space="preserve"> </w:t>
      </w:r>
      <w:r>
        <w:t xml:space="preserve">[1]</w:t>
      </w:r>
    </w:p>
    <w:bookmarkEnd w:id="20"/>
    <w:bookmarkStart w:id="69" w:name="выполнение-лабораторной-работы-infose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Убеждаюсь, что SELinux работает в режиме enforcing политики targeted. Также убеждаюсь, что веб-сервер запущен и работает (рис. 1).</w:t>
      </w:r>
    </w:p>
    <w:p>
      <w:pPr>
        <w:pStyle w:val="CaptionedFigure"/>
      </w:pPr>
      <w:bookmarkStart w:id="24" w:name="fig:1"/>
      <w:r>
        <w:drawing>
          <wp:inline>
            <wp:extent cx="4239490" cy="2954215"/>
            <wp:effectExtent b="0" l="0" r="0" t="0"/>
            <wp:docPr descr="Рис. 1: Режим работы SELinux, статус http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Режим работы SELinux, статус httpd</w:t>
      </w:r>
    </w:p>
    <w:p>
      <w:pPr>
        <w:pStyle w:val="BodyText"/>
      </w:pPr>
      <w:r>
        <w:t xml:space="preserve">Определяю контекст безопасности веб-сервера Apache. Просматриваю текущее состояние переключателей SELinux (рис. 2).</w:t>
      </w:r>
    </w:p>
    <w:p>
      <w:pPr>
        <w:pStyle w:val="CaptionedFigure"/>
      </w:pPr>
      <w:bookmarkStart w:id="28" w:name="fig:2"/>
      <w:r>
        <w:drawing>
          <wp:inline>
            <wp:extent cx="4207518" cy="3472162"/>
            <wp:effectExtent b="0" l="0" r="0" t="0"/>
            <wp:docPr descr="Рис. 2: Контекст безопасности веб-сервера Apache, состояние переключателей SELinux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47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Контекст безопасности веб-сервера Apache, состояние переключателей SELinux</w:t>
      </w:r>
    </w:p>
    <w:p>
      <w:pPr>
        <w:pStyle w:val="BodyText"/>
      </w:pPr>
      <w:r>
        <w:t xml:space="preserve">Просматриваю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3"/>
      <w:r>
        <w:drawing>
          <wp:inline>
            <wp:extent cx="4322618" cy="2896665"/>
            <wp:effectExtent b="0" l="0" r="0" t="0"/>
            <wp:docPr descr="Рис. 3: Статистика по политик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28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Статистика по политике</w:t>
      </w:r>
    </w:p>
    <w:p>
      <w:pPr>
        <w:pStyle w:val="BodyText"/>
      </w:pPr>
      <w:r>
        <w:t xml:space="preserve">Определяю тип файлов и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, создаю файл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 </w:t>
      </w:r>
      <w:r>
        <w:t xml:space="preserve">следующего содержания: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и проверяю контекст созданного файла (рис. 4).</w:t>
      </w:r>
    </w:p>
    <w:p>
      <w:pPr>
        <w:pStyle w:val="CaptionedFigure"/>
      </w:pPr>
      <w:bookmarkStart w:id="36" w:name="fig:4"/>
      <w:r>
        <w:drawing>
          <wp:inline>
            <wp:extent cx="4245885" cy="1694517"/>
            <wp:effectExtent b="0" l="0" r="0" t="0"/>
            <wp:docPr descr="Рис. 4: Просмтр файлов, создание test.html и просмотр кон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Просмтр файлов, создание test.html и просмотр контекста</w:t>
      </w:r>
    </w:p>
    <w:p>
      <w:pPr>
        <w:pStyle w:val="BodyText"/>
      </w:pPr>
      <w:r>
        <w:t xml:space="preserve">Обращаюсь к файлу через веб-сервер и вижу простую веб-страницу (рис. 5).</w:t>
      </w:r>
    </w:p>
    <w:p>
      <w:pPr>
        <w:pStyle w:val="CaptionedFigure"/>
      </w:pPr>
      <w:bookmarkStart w:id="40" w:name="fig:5"/>
      <w:r>
        <w:drawing>
          <wp:inline>
            <wp:extent cx="4015686" cy="1349219"/>
            <wp:effectExtent b="0" l="0" r="0" t="0"/>
            <wp:docPr descr="Рис. 5: Запуск файла в браузер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1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файла в браузере</w:t>
      </w:r>
    </w:p>
    <w:p>
      <w:pPr>
        <w:pStyle w:val="BodyText"/>
      </w:pPr>
      <w:r>
        <w:t xml:space="preserve">Просматриваю справку по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selinux</w:t>
      </w:r>
      <w:r>
        <w:t xml:space="preserve">. Проверяю контекст файла. Тип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позволяет процессу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получить доступ к файлу. Благодаря наличию последнего типа мы получили доступ к файлу при обращении к нему через браузер. Меняю контекст файла и проверяю. Пробую еще раз открыть файл в браузере, но файл не отображается по той причине, что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не имеет доступа к измененному контексту файла (рис. 6).</w:t>
      </w:r>
    </w:p>
    <w:p>
      <w:pPr>
        <w:pStyle w:val="CaptionedFigure"/>
      </w:pPr>
      <w:bookmarkStart w:id="44" w:name="fig:6"/>
      <w:r>
        <w:drawing>
          <wp:inline>
            <wp:extent cx="5013213" cy="2481029"/>
            <wp:effectExtent b="0" l="0" r="0" t="0"/>
            <wp:docPr descr="Рис. 6: Изменение контекста файла и попытка просмотр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контекста файла и попытка просмотра</w:t>
      </w:r>
    </w:p>
    <w:p>
      <w:pPr>
        <w:pStyle w:val="BodyText"/>
      </w:pPr>
      <w:r>
        <w:t xml:space="preserve">Просматриваю лог-файлы (рис. 7).</w:t>
      </w:r>
    </w:p>
    <w:p>
      <w:pPr>
        <w:pStyle w:val="CaptionedFigure"/>
      </w:pPr>
      <w:bookmarkStart w:id="48" w:name="fig:7"/>
      <w:r>
        <w:drawing>
          <wp:inline>
            <wp:extent cx="4610366" cy="3536106"/>
            <wp:effectExtent b="0" l="0" r="0" t="0"/>
            <wp:docPr descr="Рис. 7: Просмотр лог-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66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лог-файла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 </w:t>
      </w:r>
      <w:r>
        <w:t xml:space="preserve">меняю порт на 81 (рис. 8).</w:t>
      </w:r>
    </w:p>
    <w:p>
      <w:pPr>
        <w:pStyle w:val="CaptionedFigure"/>
      </w:pPr>
      <w:bookmarkStart w:id="52" w:name="fig:8"/>
      <w:r>
        <w:drawing>
          <wp:inline>
            <wp:extent cx="4629549" cy="1918321"/>
            <wp:effectExtent b="0" l="0" r="0" t="0"/>
            <wp:docPr descr="Рис. 8: Изменение порта в конфигурационном файл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порта в конфигурационном файле</w:t>
      </w:r>
    </w:p>
    <w:p>
      <w:pPr>
        <w:pStyle w:val="BodyText"/>
      </w:pPr>
      <w:r>
        <w:t xml:space="preserve">Перезагружаю веб-сервер и наблюдаю сбой (рис. 9).</w:t>
      </w:r>
    </w:p>
    <w:p>
      <w:pPr>
        <w:pStyle w:val="CaptionedFigure"/>
      </w:pPr>
      <w:bookmarkStart w:id="56" w:name="fig:9"/>
      <w:r>
        <w:drawing>
          <wp:inline>
            <wp:extent cx="5334000" cy="3637101"/>
            <wp:effectExtent b="0" l="0" r="0" t="0"/>
            <wp:docPr descr="Рис. 9: Сбой веб-сервер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Сбой веб-сервера</w:t>
      </w:r>
    </w:p>
    <w:p>
      <w:pPr>
        <w:pStyle w:val="BodyText"/>
      </w:pPr>
      <w:r>
        <w:t xml:space="preserve">Анализирую лог-файлы (рис. 10).</w:t>
      </w:r>
    </w:p>
    <w:p>
      <w:pPr>
        <w:pStyle w:val="CaptionedFigure"/>
      </w:pPr>
      <w:bookmarkStart w:id="60" w:name="fig:10"/>
      <w:r>
        <w:drawing>
          <wp:inline>
            <wp:extent cx="4667916" cy="1790433"/>
            <wp:effectExtent b="0" l="0" r="0" t="0"/>
            <wp:docPr descr="Рис. 10: Просмотр лог-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Просмотр лог-файла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и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и вижу, что порт 81 появился в списке. Перезагружаю веб-сервер. Возвращаю контекст для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, к которому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имеет доступ (рис. 11).</w:t>
      </w:r>
    </w:p>
    <w:p>
      <w:pPr>
        <w:pStyle w:val="CaptionedFigure"/>
      </w:pPr>
      <w:bookmarkStart w:id="64" w:name="fig:11"/>
      <w:r>
        <w:drawing>
          <wp:inline>
            <wp:extent cx="4648732" cy="4130786"/>
            <wp:effectExtent b="0" l="0" r="0" t="0"/>
            <wp:docPr descr="Рис. 11: Добавление порта 81 и проверка. Перезапуск веб-сервера. Возвращение контекс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413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Добавление порта 81 и проверка. Перезапуск веб-сервера. Возвращение контекста</w:t>
      </w:r>
    </w:p>
    <w:p>
      <w:pPr>
        <w:pStyle w:val="BodyText"/>
      </w:pPr>
      <w:r>
        <w:t xml:space="preserve">После этого тестовая страница вновь открывается в браузере.</w:t>
      </w:r>
    </w:p>
    <w:p>
      <w:pPr>
        <w:pStyle w:val="BodyText"/>
      </w:pPr>
      <w:r>
        <w:t xml:space="preserve">Исправляю конфигурационный файл обратно, изменив порт на 80. Удаляю привязку</w:t>
      </w:r>
      <w:r>
        <w:t xml:space="preserve"> </w:t>
      </w:r>
      <w:r>
        <w:rPr>
          <w:rStyle w:val="VerbatimChar"/>
        </w:rPr>
        <w:t xml:space="preserve">http_port_t</w:t>
      </w:r>
      <w:r>
        <w:t xml:space="preserve"> </w:t>
      </w:r>
      <w:r>
        <w:t xml:space="preserve">к 81 порту. Удаляю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(рис. 12).</w:t>
      </w:r>
    </w:p>
    <w:p>
      <w:pPr>
        <w:pStyle w:val="CaptionedFigure"/>
      </w:pPr>
      <w:bookmarkStart w:id="68" w:name="fig:12"/>
      <w:r>
        <w:drawing>
          <wp:inline>
            <wp:extent cx="4744648" cy="850455"/>
            <wp:effectExtent b="0" l="0" r="0" t="0"/>
            <wp:docPr descr="Рис. 12: Завершение выполнения работ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8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Завершение выполнения работы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Linux, познакомился с технологией SELinux. Проверена работа SELinux на практике совместно с веб-сервером Apache.</w:t>
      </w:r>
    </w:p>
    <w:bookmarkEnd w:id="70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71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Галацан Николай, НПИбд-01-22</dc:creator>
  <dc:language>ru-RU</dc:language>
  <cp:keywords/>
  <dcterms:created xsi:type="dcterms:W3CDTF">2024-04-06T13:09:41Z</dcterms:created>
  <dcterms:modified xsi:type="dcterms:W3CDTF">2024-04-06T13:09:41Z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Мандатное разграничение прав в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