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100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трафика</w:t>
      </w:r>
      <w:r>
        <w:t xml:space="preserve"> </w:t>
      </w:r>
      <w:r>
        <w:t xml:space="preserve">в</w:t>
      </w:r>
      <w:r>
        <w:t xml:space="preserve"> </w:t>
      </w:r>
      <w:r>
        <w:t xml:space="preserve">Wireshark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посредством Wireshark кадров Ethernet, анализ PDU протоколов</w:t>
      </w:r>
      <w:r>
        <w:t xml:space="preserve"> </w:t>
      </w:r>
      <w:r>
        <w:t xml:space="preserve">транспортного и прикладного уровней стека TCP/IP.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9" w:name="mac-адресац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MAC-адресация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 </w:t>
      </w:r>
      <w:r>
        <w:t xml:space="preserve">для ОС типа Windows вывожу</w:t>
      </w:r>
      <w:r>
        <w:t xml:space="preserve"> </w:t>
      </w:r>
      <w:r>
        <w:t xml:space="preserve">информацию о текущем сетевом соединении. Просматриваю информацию о сетевых адаптерах и конкретно о беспроводном соединении. Отсюда можно узнать IPv6-адрес, IPv4-адрес (уникальный IPv4-адрес узла), маску подсети (используется для определения сетевой и узловой частей IPv4-адреса) и шлюз(рис. 1).</w:t>
      </w:r>
    </w:p>
    <w:p>
      <w:pPr>
        <w:pStyle w:val="CaptionedFigure"/>
      </w:pPr>
      <w:bookmarkStart w:id="24" w:name="fig:1"/>
      <w:r>
        <w:drawing>
          <wp:inline>
            <wp:extent cx="5334000" cy="4440131"/>
            <wp:effectExtent b="0" l="0" r="0" t="0"/>
            <wp:docPr descr="Рис. 1: Команда ipconfig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Команда</w:t>
      </w:r>
      <w:r>
        <w:t xml:space="preserve"> </w:t>
      </w:r>
      <w:r>
        <w:rPr>
          <w:rStyle w:val="VerbatimChar"/>
        </w:rPr>
        <w:t xml:space="preserve">ipconfig</w:t>
      </w:r>
    </w:p>
    <w:p>
      <w:pPr>
        <w:pStyle w:val="BodyText"/>
      </w:pPr>
      <w:r>
        <w:t xml:space="preserve">Ввожу</w:t>
      </w:r>
      <w:r>
        <w:t xml:space="preserve"> </w:t>
      </w:r>
      <w:r>
        <w:rPr>
          <w:rStyle w:val="VerbatimChar"/>
        </w:rPr>
        <w:t xml:space="preserve">ipconfig /all</w:t>
      </w:r>
      <w:r>
        <w:t xml:space="preserve"> </w:t>
      </w:r>
      <w:r>
        <w:t xml:space="preserve">для вывода более подробной информации. Просматриваю данные о беспроводном соединении. Вижу описание устройства (производитель MediaTek, MAC-адрес -</w:t>
      </w:r>
      <w:r>
        <w:t xml:space="preserve"> </w:t>
      </w:r>
      <w:r>
        <w:rPr>
          <w:rStyle w:val="VerbatimChar"/>
        </w:rPr>
        <w:t xml:space="preserve">90-E8-68-2A-62-33</w:t>
      </w:r>
      <w:r>
        <w:t xml:space="preserve">). MAC-адрес состоит из 6 октетов: первые 3 октета идентифицируют производителя, последние 3 октета идентифицируют сетевой интерфейс (рис. 2).</w:t>
      </w:r>
    </w:p>
    <w:p>
      <w:pPr>
        <w:pStyle w:val="CaptionedFigure"/>
      </w:pPr>
      <w:bookmarkStart w:id="28" w:name="fig:2"/>
      <w:r>
        <w:drawing>
          <wp:inline>
            <wp:extent cx="5334000" cy="2512501"/>
            <wp:effectExtent b="0" l="0" r="0" t="0"/>
            <wp:docPr descr="Рис. 2: Команда ipconfig /all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2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Команда</w:t>
      </w:r>
      <w:r>
        <w:t xml:space="preserve"> </w:t>
      </w:r>
      <w:r>
        <w:rPr>
          <w:rStyle w:val="VerbatimChar"/>
        </w:rPr>
        <w:t xml:space="preserve">ipconfig /all</w:t>
      </w:r>
    </w:p>
    <w:p>
      <w:pPr>
        <w:pStyle w:val="BodyText"/>
      </w:pPr>
      <w:r>
        <w:t xml:space="preserve">Проверив на специальном сайте производителя устройства по первым 3 октетам я выяснил, что устройство выпущено компанией AzureWave Technology Inc., располагающейся в Тайвани. Взяв первый байт (90) и переведя в двоичную систему счисления, получаю 10010000. Так как последний бит = 0, адрес является индивидуальным. Предпоследний бит = 0, следовательно, адрес глобально администрируемый.</w:t>
      </w:r>
    </w:p>
    <w:bookmarkEnd w:id="29"/>
    <w:bookmarkStart w:id="66" w:name="X6c76421fbd19cc984e76814c23119fc66625a76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Анализ кадров канального уровня в Wireshark</w:t>
      </w:r>
    </w:p>
    <w:p>
      <w:pPr>
        <w:pStyle w:val="FirstParagraph"/>
      </w:pPr>
      <w:r>
        <w:t xml:space="preserve">Запускаю Wireshark и выбираю беспроводное соединение. Запускаю захват трафика (рис. 3).</w:t>
      </w:r>
    </w:p>
    <w:p>
      <w:pPr>
        <w:pStyle w:val="CaptionedFigure"/>
      </w:pPr>
      <w:bookmarkStart w:id="33" w:name="fig:3"/>
      <w:r>
        <w:drawing>
          <wp:inline>
            <wp:extent cx="5334000" cy="2952481"/>
            <wp:effectExtent b="0" l="0" r="0" t="0"/>
            <wp:docPr descr="Рис. 3: Запуск захвата трафик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Запуск захвата трафика</w:t>
      </w:r>
    </w:p>
    <w:p>
      <w:pPr>
        <w:pStyle w:val="BodyText"/>
      </w:pPr>
      <w:r>
        <w:t xml:space="preserve">Шлюз по умолчанию для моего устройства -</w:t>
      </w:r>
      <w:r>
        <w:t xml:space="preserve"> </w:t>
      </w:r>
      <w:r>
        <w:rPr>
          <w:rStyle w:val="VerbatimChar"/>
        </w:rPr>
        <w:t xml:space="preserve">192.168.1.1</w:t>
      </w:r>
      <w:r>
        <w:t xml:space="preserve"> </w:t>
      </w:r>
      <w:r>
        <w:t xml:space="preserve">(было определено в предыдущем задании). С помощью команды</w:t>
      </w:r>
      <w:r>
        <w:t xml:space="preserve"> </w:t>
      </w:r>
      <w:r>
        <w:rPr>
          <w:rStyle w:val="VerbatimChar"/>
        </w:rPr>
        <w:t xml:space="preserve">ping 192.168.1.1</w:t>
      </w:r>
      <w:r>
        <w:t xml:space="preserve"> </w:t>
      </w:r>
      <w:r>
        <w:t xml:space="preserve">пингую шлюз по умолчанию (рис. 4).</w:t>
      </w:r>
    </w:p>
    <w:p>
      <w:pPr>
        <w:pStyle w:val="CaptionedFigure"/>
      </w:pPr>
      <w:bookmarkStart w:id="37" w:name="fig:4"/>
      <w:r>
        <w:drawing>
          <wp:inline>
            <wp:extent cx="5070763" cy="2078181"/>
            <wp:effectExtent b="0" l="0" r="0" t="0"/>
            <wp:docPr descr="Рис. 4: Пинг шлюза по умолчанию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63" cy="207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Пинг шлюза по умолчанию</w:t>
      </w:r>
    </w:p>
    <w:p>
      <w:pPr>
        <w:pStyle w:val="BodyText"/>
      </w:pPr>
      <w:r>
        <w:t xml:space="preserve">Останавливаю захват трафика. В строке фильтра указываю</w:t>
      </w:r>
      <w:r>
        <w:t xml:space="preserve"> </w:t>
      </w:r>
      <w:r>
        <w:rPr>
          <w:rStyle w:val="VerbatimChar"/>
        </w:rPr>
        <w:t xml:space="preserve">arp or icmp</w:t>
      </w:r>
      <w:r>
        <w:t xml:space="preserve">. Вижу 4 пакета-запроса и 4 пакета-ответа. Выбираю запрос и просматриваю в нижней части экрана информацию о нем. Длина кадра - 74 байта (592 бита)(рис. 5), относится к типу Ethernet II, MAC-адрес источника - адрес моего устройства, MAC-адрес получателя -</w:t>
      </w:r>
      <w:r>
        <w:t xml:space="preserve"> </w:t>
      </w:r>
      <w:r>
        <w:rPr>
          <w:rStyle w:val="VerbatimChar"/>
        </w:rPr>
        <w:t xml:space="preserve">54:C2:50:7C:F5:F0</w:t>
      </w:r>
      <w:r>
        <w:t xml:space="preserve">. Оба адреса индивидуальные и глобально администрируемые (последние биты в двоичном виде равны 0) (рис. 6)</w:t>
      </w:r>
    </w:p>
    <w:p>
      <w:pPr>
        <w:pStyle w:val="CaptionedFigure"/>
      </w:pPr>
      <w:bookmarkStart w:id="41" w:name="fig:5"/>
      <w:r>
        <w:drawing>
          <wp:inline>
            <wp:extent cx="5334000" cy="4146572"/>
            <wp:effectExtent b="0" l="0" r="0" t="0"/>
            <wp:docPr descr="Рис. 5: Кадр ICMP - эхо-запрос: информация о длине кадр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Кадр ICMP - эхо-запрос: информация о длине кадра</w:t>
      </w:r>
    </w:p>
    <w:p>
      <w:pPr>
        <w:pStyle w:val="CaptionedFigure"/>
      </w:pPr>
      <w:bookmarkStart w:id="45" w:name="fig:6"/>
      <w:r>
        <w:drawing>
          <wp:inline>
            <wp:extent cx="5334000" cy="4155005"/>
            <wp:effectExtent b="0" l="0" r="0" t="0"/>
            <wp:docPr descr="Рис. 6: Кадр ICMP - эхо-запрос: информация о типе Ethernet и MAC-адресах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Кадр ICMP - эхо-запрос: информация о типе Ethernet и MAC-адресах</w:t>
      </w:r>
    </w:p>
    <w:p>
      <w:pPr>
        <w:pStyle w:val="BodyText"/>
      </w:pPr>
      <w:r>
        <w:t xml:space="preserve">Выбираю эхо-ответ и просматриваю информацию. Длина кадра - 74 байта (592 бита) (рис. 5), относится к типу Ethernet II, MAC-адрес источника -</w:t>
      </w:r>
      <w:r>
        <w:t xml:space="preserve"> </w:t>
      </w:r>
      <w:r>
        <w:rPr>
          <w:rStyle w:val="VerbatimChar"/>
        </w:rPr>
        <w:t xml:space="preserve">54:C2:50:7C:F5:F0</w:t>
      </w:r>
      <w:r>
        <w:t xml:space="preserve">, MAC-адрес получателя - адрес моего устройства. Оба адреса индивидуальные и глобально администрируемые (последние биты в двоичном виде равны 0) (рис. 7).</w:t>
      </w:r>
    </w:p>
    <w:p>
      <w:pPr>
        <w:pStyle w:val="CaptionedFigure"/>
      </w:pPr>
      <w:bookmarkStart w:id="49" w:name="fig:7"/>
      <w:r>
        <w:drawing>
          <wp:inline>
            <wp:extent cx="5334000" cy="4188603"/>
            <wp:effectExtent b="0" l="0" r="0" t="0"/>
            <wp:docPr descr="Рис. 7: Кадр ICMP - эхо-ответ: информация о длине кадра, типе Ethernet, MAC-адресах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Кадр ICMP - эхо-ответ: информация о длине кадра, типе Ethernet, MAC-адресах</w:t>
      </w:r>
    </w:p>
    <w:p>
      <w:pPr>
        <w:pStyle w:val="BodyText"/>
      </w:pPr>
      <w:r>
        <w:t xml:space="preserve">Нахожу кадры данных протокола ARP. Длина кадра равняется 42 байт, заголовок Ethernet занимает первые 14 байт</w:t>
      </w:r>
      <w:r>
        <w:t xml:space="preserve"> </w:t>
      </w:r>
      <w:r>
        <w:t xml:space="preserve">кадра, кадр относится к типу Ethernet II. MAC-адрес пункта назначения – это</w:t>
      </w:r>
      <w:r>
        <w:t xml:space="preserve"> </w:t>
      </w:r>
      <w:r>
        <w:t xml:space="preserve">первые 6 байт заголовка Ethernet, а MAC-адрес источника - следующие 6 байт</w:t>
      </w:r>
      <w:r>
        <w:t xml:space="preserve"> </w:t>
      </w:r>
      <w:r>
        <w:t xml:space="preserve">заголовка Ethernet, оба MAC-адреса являются индивидуальными и глобально администрируемыми. Также в заголовке Ethernet последние два байта обозначают вложенным пакет типа ARP (рис. 8).</w:t>
      </w:r>
    </w:p>
    <w:p>
      <w:pPr>
        <w:pStyle w:val="CaptionedFigure"/>
      </w:pPr>
      <w:bookmarkStart w:id="53" w:name="fig:8"/>
      <w:r>
        <w:drawing>
          <wp:inline>
            <wp:extent cx="5334000" cy="2420669"/>
            <wp:effectExtent b="0" l="0" r="0" t="0"/>
            <wp:docPr descr="Рис. 8: Кадр ARP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Кадр ARP</w:t>
      </w:r>
    </w:p>
    <w:p>
      <w:pPr>
        <w:pStyle w:val="BodyText"/>
      </w:pPr>
      <w:r>
        <w:t xml:space="preserve">Снова начинаю захват трафика. Пингую адрес</w:t>
      </w:r>
      <w:r>
        <w:t xml:space="preserve"> </w:t>
      </w:r>
      <w:r>
        <w:rPr>
          <w:rStyle w:val="VerbatimChar"/>
        </w:rPr>
        <w:t xml:space="preserve">vk.com</w:t>
      </w:r>
      <w:r>
        <w:t xml:space="preserve">. Остановив захват трафика, просматриваю кадры. Длина кадра - 74 байта (592 бита). Для запроса источником является мой сетевой интерфейс, получателем - сам сайт, для ответа наоборот. MAC-адрес точки назначения – это первые 6 байт заголовка Ethernet, а</w:t>
      </w:r>
      <w:r>
        <w:t xml:space="preserve"> </w:t>
      </w:r>
      <w:r>
        <w:t xml:space="preserve">MAC-адрес источника – следующие 6 байт заголовка Ethernet, оба MAC-адреса</w:t>
      </w:r>
      <w:r>
        <w:t xml:space="preserve"> </w:t>
      </w:r>
      <w:r>
        <w:t xml:space="preserve">являются индивидуальными и глобально администрируемыми (рис. 9, рис. 10).</w:t>
      </w:r>
    </w:p>
    <w:p>
      <w:pPr>
        <w:pStyle w:val="CaptionedFigure"/>
      </w:pPr>
      <w:bookmarkStart w:id="57" w:name="fig:9"/>
      <w:r>
        <w:drawing>
          <wp:inline>
            <wp:extent cx="5334000" cy="3423883"/>
            <wp:effectExtent b="0" l="0" r="0" t="0"/>
            <wp:docPr descr="Рис. 9: Пинг vk.com: запрос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Пинг</w:t>
      </w:r>
      <w:r>
        <w:t xml:space="preserve"> </w:t>
      </w:r>
      <w:r>
        <w:rPr>
          <w:rStyle w:val="VerbatimChar"/>
        </w:rPr>
        <w:t xml:space="preserve">vk.com</w:t>
      </w:r>
      <w:r>
        <w:t xml:space="preserve">: запрос</w:t>
      </w:r>
    </w:p>
    <w:p>
      <w:pPr>
        <w:pStyle w:val="CaptionedFigure"/>
      </w:pPr>
      <w:bookmarkStart w:id="61" w:name="fig:10"/>
      <w:r>
        <w:drawing>
          <wp:inline>
            <wp:extent cx="5334000" cy="3570262"/>
            <wp:effectExtent b="0" l="0" r="0" t="0"/>
            <wp:docPr descr="Рис. 10: Пинг vk.com: ответ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Пинг</w:t>
      </w:r>
      <w:r>
        <w:t xml:space="preserve"> </w:t>
      </w:r>
      <w:r>
        <w:rPr>
          <w:rStyle w:val="VerbatimChar"/>
        </w:rPr>
        <w:t xml:space="preserve">vk.com</w:t>
      </w:r>
      <w:r>
        <w:t xml:space="preserve">: ответ</w:t>
      </w:r>
    </w:p>
    <w:p>
      <w:pPr>
        <w:pStyle w:val="BodyText"/>
      </w:pPr>
      <w:r>
        <w:t xml:space="preserve">Изучаю запросы и ответы ARP. MAC-адрес точки назначения – это первые 6 байт заголовка Ethernet, а</w:t>
      </w:r>
      <w:r>
        <w:t xml:space="preserve"> </w:t>
      </w:r>
      <w:r>
        <w:t xml:space="preserve">MAC-адрес источника – следующие 6 байт заголовка Ethernet, оба MAC-адреса</w:t>
      </w:r>
      <w:r>
        <w:t xml:space="preserve"> </w:t>
      </w:r>
      <w:r>
        <w:t xml:space="preserve">являются индивидуальными и глобально администрируемыми (рис. 11).</w:t>
      </w:r>
    </w:p>
    <w:p>
      <w:pPr>
        <w:pStyle w:val="CaptionedFigure"/>
      </w:pPr>
      <w:bookmarkStart w:id="65" w:name="fig:11"/>
      <w:r>
        <w:drawing>
          <wp:inline>
            <wp:extent cx="5334000" cy="3636175"/>
            <wp:effectExtent b="0" l="0" r="0" t="0"/>
            <wp:docPr descr="Рис. 11: Кадр ARP - эхо-ответ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Кадр ARP - эхо-ответ</w:t>
      </w:r>
    </w:p>
    <w:bookmarkEnd w:id="66"/>
    <w:bookmarkStart w:id="87" w:name="X2966bb2fc3c9a92445bae0f6a1e0c47d9574f17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Анализ протоколов транспортного уровня в Wireshark</w:t>
      </w:r>
    </w:p>
    <w:p>
      <w:pPr>
        <w:pStyle w:val="FirstParagraph"/>
      </w:pPr>
      <w:r>
        <w:t xml:space="preserve">Запустив Wireshark, начинаю захват трафика. Открываю в браузере сайт, работающий по протоколу</w:t>
      </w:r>
      <w:r>
        <w:t xml:space="preserve"> </w:t>
      </w:r>
      <w:r>
        <w:t xml:space="preserve">HTTP (http://info.cern.ch/). Перемещаюсь по страницам. В строке фильтра указываю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и просматриваю информацию по протоколу TCP о запросе. Порт источника задан случайно и равен 51310, порт назначения равен 80 - это стандартный порт HTTP (рис. 12)</w:t>
      </w:r>
    </w:p>
    <w:p>
      <w:pPr>
        <w:pStyle w:val="CaptionedFigure"/>
      </w:pPr>
      <w:bookmarkStart w:id="70" w:name="fig:12"/>
      <w:r>
        <w:drawing>
          <wp:inline>
            <wp:extent cx="5334000" cy="3632962"/>
            <wp:effectExtent b="0" l="0" r="0" t="0"/>
            <wp:docPr descr="Рис. 12: Кадр http - запрос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Кадр http - запрос</w:t>
      </w:r>
    </w:p>
    <w:p>
      <w:pPr>
        <w:pStyle w:val="BodyText"/>
      </w:pPr>
      <w:r>
        <w:t xml:space="preserve">В случае ответа порты заданы наоборот, то есть источник - 80 порт, назначение - 51310 (рис. 13)</w:t>
      </w:r>
    </w:p>
    <w:p>
      <w:pPr>
        <w:pStyle w:val="CaptionedFigure"/>
      </w:pPr>
      <w:bookmarkStart w:id="74" w:name="fig:13"/>
      <w:r>
        <w:drawing>
          <wp:inline>
            <wp:extent cx="5334000" cy="3610265"/>
            <wp:effectExtent b="0" l="0" r="0" t="0"/>
            <wp:docPr descr="Рис. 13: Кадр http - ответ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Кадр http - ответ</w:t>
      </w:r>
    </w:p>
    <w:p>
      <w:pPr>
        <w:pStyle w:val="BodyText"/>
      </w:pPr>
      <w:r>
        <w:t xml:space="preserve">В Wireshark в строке фильтра ввожу</w:t>
      </w:r>
      <w:r>
        <w:t xml:space="preserve"> </w:t>
      </w:r>
      <w:r>
        <w:rPr>
          <w:rStyle w:val="VerbatimChar"/>
        </w:rPr>
        <w:t xml:space="preserve">dns</w:t>
      </w:r>
      <w:r>
        <w:t xml:space="preserve"> </w:t>
      </w:r>
      <w:r>
        <w:t xml:space="preserve">и просматриваю информацию по</w:t>
      </w:r>
      <w:r>
        <w:t xml:space="preserve"> </w:t>
      </w:r>
      <w:r>
        <w:t xml:space="preserve">протоколу UDP в случае запроса. Порт источника задан случайно и равен 58049,</w:t>
      </w:r>
      <w:r>
        <w:t xml:space="preserve"> </w:t>
      </w:r>
      <w:r>
        <w:t xml:space="preserve">порт назначения равен 53 (порт DNS по умолчанию) (рис. 14). В случае ответа порты заданы наоборот рис. (15).</w:t>
      </w:r>
    </w:p>
    <w:p>
      <w:pPr>
        <w:pStyle w:val="CaptionedFigure"/>
      </w:pPr>
      <w:bookmarkStart w:id="78" w:name="fig:14"/>
      <w:r>
        <w:drawing>
          <wp:inline>
            <wp:extent cx="5334000" cy="4170479"/>
            <wp:effectExtent b="0" l="0" r="0" t="0"/>
            <wp:docPr descr="Рис. 14: Кадр dns - запрос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Кадр dns - запрос</w:t>
      </w:r>
    </w:p>
    <w:p>
      <w:pPr>
        <w:pStyle w:val="CaptionedFigure"/>
      </w:pPr>
      <w:bookmarkStart w:id="82" w:name="fig:15"/>
      <w:r>
        <w:drawing>
          <wp:inline>
            <wp:extent cx="5334000" cy="3619500"/>
            <wp:effectExtent b="0" l="0" r="0" t="0"/>
            <wp:docPr descr="Рис. 15: Кадр dns - ответ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Кадр dns - ответ</w:t>
      </w:r>
    </w:p>
    <w:p>
      <w:pPr>
        <w:pStyle w:val="BodyText"/>
      </w:pPr>
      <w:r>
        <w:t xml:space="preserve">В строке фильтра указываю</w:t>
      </w:r>
      <w:r>
        <w:t xml:space="preserve"> </w:t>
      </w:r>
      <w:r>
        <w:rPr>
          <w:rStyle w:val="VerbatimChar"/>
        </w:rPr>
        <w:t xml:space="preserve">quic</w:t>
      </w:r>
      <w:r>
        <w:t xml:space="preserve">. Порт источника задан случайно,</w:t>
      </w:r>
      <w:r>
        <w:t xml:space="preserve"> </w:t>
      </w:r>
      <w:r>
        <w:t xml:space="preserve">порт назначения равен 443 - это стандартный порт HTTPS, следовательно,</w:t>
      </w:r>
      <w:r>
        <w:t xml:space="preserve"> </w:t>
      </w:r>
      <w:r>
        <w:rPr>
          <w:rStyle w:val="VerbatimChar"/>
        </w:rPr>
        <w:t xml:space="preserve">quic</w:t>
      </w:r>
      <w:r>
        <w:t xml:space="preserve"> </w:t>
      </w:r>
      <w:r>
        <w:t xml:space="preserve">сразу шифруется. В случае ответа порты заданы наоборот (рис. 16).</w:t>
      </w:r>
    </w:p>
    <w:p>
      <w:pPr>
        <w:pStyle w:val="CaptionedFigure"/>
      </w:pPr>
      <w:bookmarkStart w:id="86" w:name="fig:16"/>
      <w:r>
        <w:drawing>
          <wp:inline>
            <wp:extent cx="5334000" cy="3590925"/>
            <wp:effectExtent b="0" l="0" r="0" t="0"/>
            <wp:docPr descr="Рис. 16: Кадр quic - ответ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Кадр quic - ответ</w:t>
      </w:r>
    </w:p>
    <w:bookmarkEnd w:id="87"/>
    <w:bookmarkStart w:id="104" w:name="X05456eae27a32c8a8b6775570a47414c2cfb90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Анализ handshake протокола TCP в Wireshark</w:t>
      </w:r>
    </w:p>
    <w:p>
      <w:pPr>
        <w:pStyle w:val="FirstParagraph"/>
      </w:pPr>
      <w:r>
        <w:t xml:space="preserve">Начав захват трафика, запускаю в браузере сайт, работающий по протоколу</w:t>
      </w:r>
      <w:r>
        <w:t xml:space="preserve"> </w:t>
      </w:r>
      <w:r>
        <w:t xml:space="preserve">HTTP (http://info.cern.ch/). Установление связи клиент-сервер</w:t>
      </w:r>
      <w:r>
        <w:t xml:space="preserve"> </w:t>
      </w:r>
      <w:r>
        <w:t xml:space="preserve">в TCP осуществляется в три этапа (трёхступенчатый handshake).</w:t>
      </w:r>
    </w:p>
    <w:p>
      <w:pPr>
        <w:numPr>
          <w:ilvl w:val="0"/>
          <w:numId w:val="1001"/>
        </w:numPr>
        <w:pStyle w:val="Compact"/>
      </w:pPr>
      <w:r>
        <w:t xml:space="preserve">Режим активного доступа (Active Open). Клиент посылает сообщение SYN, ISSa, т.е. в передаваемом сообщении установлен бит SYN (Synchronize Sequence Number), а в поле Порядковый номер (Sequence Number) — начальное 32-битное значение ISSa (Initial Sequence Number)</w:t>
      </w:r>
    </w:p>
    <w:p>
      <w:pPr>
        <w:pStyle w:val="FirstParagraph"/>
      </w:pPr>
      <w:r>
        <w:t xml:space="preserve">Нахожу кадр с флагом SYN. Sequence Number = 0 (рис. 17).</w:t>
      </w:r>
    </w:p>
    <w:p>
      <w:pPr>
        <w:pStyle w:val="CaptionedFigure"/>
      </w:pPr>
      <w:bookmarkStart w:id="91" w:name="fig:17"/>
      <w:r>
        <w:drawing>
          <wp:inline>
            <wp:extent cx="5334000" cy="4084928"/>
            <wp:effectExtent b="0" l="0" r="0" t="0"/>
            <wp:docPr descr="Рис. 17: Первая ступень handshake TCP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Первая ступень handshake TCP</w:t>
      </w:r>
    </w:p>
    <w:p>
      <w:pPr>
        <w:numPr>
          <w:ilvl w:val="0"/>
          <w:numId w:val="1002"/>
        </w:numPr>
        <w:pStyle w:val="Compact"/>
      </w:pPr>
      <w:r>
        <w:t xml:space="preserve">Режим пассивного доступа (Passive Open). Сервер откликается, посылая сообщение SYN, ACK, ISSb, ACK(ISSa+1), т.е. установлены биты SYN и ACK; в поле Порядковый номер (Sequence Number) хостом B устанавливается начальное значение счётчика — ISSb; поле Номер подтверждения (Acknowledgment Number)</w:t>
      </w:r>
      <w:r>
        <w:t xml:space="preserve"> </w:t>
      </w:r>
      <w:r>
        <w:t xml:space="preserve">содержит значение ISSa, полученное в первом пакете от хоста A и увеличенное на единицу.</w:t>
      </w:r>
    </w:p>
    <w:p>
      <w:pPr>
        <w:pStyle w:val="FirstParagraph"/>
      </w:pPr>
      <w:r>
        <w:t xml:space="preserve">Кадр с флагами SYN и ACK, где ACK равен Sequence Number из предыдущего шага, увеличенный на 1 (0 + 1 = 1) (рис. 18).</w:t>
      </w:r>
    </w:p>
    <w:p>
      <w:pPr>
        <w:pStyle w:val="CaptionedFigure"/>
      </w:pPr>
      <w:bookmarkStart w:id="95" w:name="fig:18"/>
      <w:r>
        <w:drawing>
          <wp:inline>
            <wp:extent cx="5334000" cy="4101646"/>
            <wp:effectExtent b="0" l="0" r="0" t="0"/>
            <wp:docPr descr="Рис. 18: Вторая ступень handshake TCP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Вторая ступень handshake TCP</w:t>
      </w:r>
    </w:p>
    <w:p>
      <w:pPr>
        <w:numPr>
          <w:ilvl w:val="0"/>
          <w:numId w:val="1003"/>
        </w:numPr>
        <w:pStyle w:val="Compact"/>
      </w:pPr>
      <w:r>
        <w:t xml:space="preserve">Завершение рукопожатия. Клиент отправляет подтверждение получения SYNсегмента от сервера с идентификатором, равным ISN (сервера)+1: ACK, ISSa+1, ACK(ISSb+1). В этом пакете установлен бит ACK, поле Порядковый номер (Sequence Number) содержит ISSa+1, поле Номер подтверждения (Acknowledgment Number)</w:t>
      </w:r>
      <w:r>
        <w:t xml:space="preserve"> </w:t>
      </w:r>
      <w:r>
        <w:t xml:space="preserve">содержит значение ISSb+1. Посылкой этого пакета заканчивается трёхступенчатый handshake, и TCP-соединение считается установленным.</w:t>
      </w:r>
    </w:p>
    <w:p>
      <w:pPr>
        <w:pStyle w:val="FirstParagraph"/>
      </w:pPr>
      <w:r>
        <w:t xml:space="preserve">Теперь клиент может посылать пакеты с данными на сервер по только что</w:t>
      </w:r>
      <w:r>
        <w:t xml:space="preserve"> </w:t>
      </w:r>
      <w:r>
        <w:t xml:space="preserve">созданному виртуальному TCP-каналу: ACK, ISSa+1, ACK(ISSb+1); DATA.</w:t>
      </w:r>
    </w:p>
    <w:p>
      <w:pPr>
        <w:pStyle w:val="BodyText"/>
      </w:pPr>
      <w:r>
        <w:t xml:space="preserve">Кадр с флагом ACK, где Sequence Number равен 1, Acknowledgment Number равен 1 (рис. 19).</w:t>
      </w:r>
    </w:p>
    <w:p>
      <w:pPr>
        <w:pStyle w:val="CaptionedFigure"/>
      </w:pPr>
      <w:bookmarkStart w:id="99" w:name="fig:19"/>
      <w:r>
        <w:drawing>
          <wp:inline>
            <wp:extent cx="5334000" cy="4149694"/>
            <wp:effectExtent b="0" l="0" r="0" t="0"/>
            <wp:docPr descr="Рис. 19: Третья ступень handshake TCP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Третья ступень handshake TCP</w:t>
      </w:r>
    </w:p>
    <w:p>
      <w:pPr>
        <w:pStyle w:val="BodyText"/>
      </w:pPr>
      <w:r>
        <w:t xml:space="preserve">В Wireshark в меню «Статистика» выбираю «График Потока».</w:t>
      </w:r>
      <w:r>
        <w:t xml:space="preserve"> </w:t>
      </w:r>
      <w:r>
        <w:t xml:space="preserve">На графике видно, что сначала клиент послал сообщение на сервер, значение Seq = 0. Затем сервер откликнулся, значение Seq = 0, а значение Sck = 1. И в третьем пакете клиент оправил подтверждение</w:t>
      </w:r>
      <w:r>
        <w:t xml:space="preserve"> </w:t>
      </w:r>
      <w:r>
        <w:t xml:space="preserve">получение SYN-сегмента, оба значения Syn и Ack равны 1 (рис. 20).</w:t>
      </w:r>
    </w:p>
    <w:p>
      <w:pPr>
        <w:pStyle w:val="CaptionedFigure"/>
      </w:pPr>
      <w:bookmarkStart w:id="103" w:name="fig:20"/>
      <w:r>
        <w:drawing>
          <wp:inline>
            <wp:extent cx="5334000" cy="2825366"/>
            <wp:effectExtent b="0" l="0" r="0" t="0"/>
            <wp:docPr descr="Рис. 20: График потока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График потока</w:t>
      </w:r>
    </w:p>
    <w:p>
      <w:pPr>
        <w:pStyle w:val="BodyText"/>
      </w:pPr>
      <w:r>
        <w:t xml:space="preserve">В Wireshark останавливаю захват трафика.</w:t>
      </w:r>
    </w:p>
    <w:bookmarkEnd w:id="104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изучены посредством Wireshark кадры Ethernet, произведен анализ PDU протоколов транспортного и прикладного уровней стека TCP/IP.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Галацан Николай, НПИбд-01-22</dc:creator>
  <dc:language>ru-RU</dc:language>
  <cp:keywords/>
  <dcterms:created xsi:type="dcterms:W3CDTF">2024-10-09T15:33:30Z</dcterms:created>
  <dcterms:modified xsi:type="dcterms:W3CDTF">2024-10-09T15:33:30Z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Анализ трафика в Wireshark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