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387149A" w14:textId="3241C3C9" w:rsidR="00C74396" w:rsidRPr="00EE21FE" w:rsidRDefault="00A43E03" w:rsidP="00C74396">
      <w:pPr>
        <w:spacing w:line="276" w:lineRule="auto"/>
        <w:rPr>
          <w:rFonts w:ascii="Cambria" w:hAnsi="Cambria"/>
          <w:sz w:val="42"/>
        </w:rPr>
      </w:pPr>
      <w:r>
        <w:rPr>
          <w:rFonts w:ascii="Cambria" w:hAnsi="Cambria"/>
          <w:b/>
          <w:sz w:val="36"/>
          <w:szCs w:val="32"/>
        </w:rPr>
        <w:t xml:space="preserve">THIẾT KẾ 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 w:rsidR="000363B7">
        <w:rPr>
          <w:rFonts w:ascii="Cambria" w:hAnsi="Cambria"/>
          <w:sz w:val="36"/>
          <w:szCs w:val="32"/>
        </w:rPr>
        <w:t>HKII – 2021</w:t>
      </w: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12BEE078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 w:rsidR="00E40F95">
        <w:rPr>
          <w:rFonts w:ascii="Cambria" w:hAnsi="Cambria"/>
          <w:sz w:val="26"/>
          <w:szCs w:val="26"/>
        </w:rPr>
        <w:t>Nguyễn Thị Kim Ngân</w:t>
      </w:r>
    </w:p>
    <w:p w14:paraId="16F3556B" w14:textId="54B6F9DD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E40F95">
        <w:rPr>
          <w:rFonts w:ascii="Cambria" w:hAnsi="Cambria"/>
          <w:sz w:val="26"/>
          <w:szCs w:val="26"/>
        </w:rPr>
        <w:t>19211TT1008</w:t>
      </w:r>
    </w:p>
    <w:p w14:paraId="3F26E9C0" w14:textId="06897089" w:rsidR="00A43E03" w:rsidRPr="000363B7" w:rsidRDefault="00A43E03" w:rsidP="000871F0">
      <w:pPr>
        <w:spacing w:line="276" w:lineRule="auto"/>
        <w:rPr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>
        <w:rPr>
          <w:rFonts w:ascii="Cambria" w:hAnsi="Cambria"/>
          <w:sz w:val="26"/>
          <w:szCs w:val="26"/>
        </w:rPr>
        <w:t xml:space="preserve"> </w:t>
      </w:r>
      <w:r w:rsidR="000363B7" w:rsidRPr="000363B7">
        <w:rPr>
          <w:rFonts w:cs="Tahoma"/>
          <w:bCs/>
          <w:color w:val="000000"/>
          <w:sz w:val="26"/>
          <w:szCs w:val="26"/>
          <w:shd w:val="clear" w:color="auto" w:fill="FFFFFF"/>
        </w:rPr>
        <w:t>20211CNC10746102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>. Thông tin tổng quát</w:t>
      </w:r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  <w:bookmarkStart w:id="0" w:name="_GoBack"/>
      <w:bookmarkEnd w:id="0"/>
    </w:p>
    <w:p w14:paraId="49ED65F6" w14:textId="1191F56E" w:rsidR="00A43E03" w:rsidRP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giao diện mẫu:</w:t>
      </w:r>
      <w:r w:rsidR="00E40F95">
        <w:rPr>
          <w:rFonts w:ascii="Cambria" w:hAnsi="Cambria"/>
        </w:rPr>
        <w:t xml:space="preserve"> </w:t>
      </w:r>
      <w:r w:rsidR="00E40F95" w:rsidRPr="00E40F95">
        <w:rPr>
          <w:rFonts w:ascii="Cambria" w:hAnsi="Cambria"/>
          <w:u w:val="single"/>
        </w:rPr>
        <w:t>https://bom.to/ZNM3cR</w:t>
      </w:r>
    </w:p>
    <w:p w14:paraId="501F2384" w14:textId="137D94D8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bài làm đã upload lên host:</w:t>
      </w:r>
      <w:r w:rsidR="00DC195F">
        <w:rPr>
          <w:rFonts w:ascii="Cambria" w:hAnsi="Cambria"/>
        </w:rPr>
        <w:t xml:space="preserve"> el.tdc.edu.vn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>. Các công nghệ/kỹ thuật tự tìm hiểu thêm được sử dụng</w:t>
      </w:r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1</w:t>
      </w:r>
    </w:p>
    <w:p w14:paraId="2CC930AE" w14:textId="38BE70AE" w:rsidR="00A43E03" w:rsidRDefault="00DC195F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Hiệu ứng sline phần html </w:t>
      </w:r>
      <w:r w:rsidR="003D1A3A">
        <w:rPr>
          <w:rFonts w:ascii="Cambria" w:hAnsi="Cambria"/>
        </w:rPr>
        <w:t>–</w:t>
      </w:r>
      <w:r>
        <w:rPr>
          <w:rFonts w:ascii="Cambria" w:hAnsi="Cambria"/>
        </w:rPr>
        <w:t xml:space="preserve"> css</w:t>
      </w:r>
      <w:r w:rsidR="003D1A3A">
        <w:rPr>
          <w:rFonts w:ascii="Cambria" w:hAnsi="Cambria"/>
        </w:rPr>
        <w:t>.</w:t>
      </w:r>
    </w:p>
    <w:p w14:paraId="094C93D6" w14:textId="77777777" w:rsidR="003D1A3A" w:rsidRDefault="003D1A3A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651157FF" w14:textId="77777777" w:rsidR="000D7C5A" w:rsidRDefault="00A43E03" w:rsidP="000D7C5A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  <w:b/>
          <w:i/>
        </w:rPr>
        <w:t xml:space="preserve">2.2.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2</w:t>
      </w:r>
    </w:p>
    <w:p w14:paraId="7C3F7DFD" w14:textId="368EED75" w:rsidR="00B10BB6" w:rsidRDefault="00DC195F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Viết chữ đè lên ảnh</w:t>
      </w:r>
    </w:p>
    <w:p w14:paraId="6E072919" w14:textId="1D97F72F" w:rsidR="000D7C5A" w:rsidRPr="000D7C5A" w:rsidRDefault="000D7C5A" w:rsidP="005D0F74">
      <w:pPr>
        <w:spacing w:line="276" w:lineRule="auto"/>
        <w:ind w:left="284"/>
        <w:jc w:val="both"/>
        <w:rPr>
          <w:color w:val="000000" w:themeColor="text1"/>
        </w:rPr>
      </w:pPr>
      <w:r w:rsidRPr="000D7C5A">
        <w:rPr>
          <w:rFonts w:cs="Arial"/>
          <w:color w:val="000000" w:themeColor="text1"/>
          <w:spacing w:val="-7"/>
          <w:shd w:val="clear" w:color="auto" w:fill="FFFFFF"/>
        </w:rPr>
        <w:t>Đoạn code này sẽ dùng </w:t>
      </w:r>
      <w:hyperlink r:id="rId11" w:anchor="Absolute" w:history="1">
        <w:r w:rsidRPr="000D7C5A">
          <w:rPr>
            <w:rStyle w:val="Strong"/>
            <w:rFonts w:cs="Arial"/>
            <w:b w:val="0"/>
            <w:color w:val="000000" w:themeColor="text1"/>
            <w:spacing w:val="-7"/>
            <w:shd w:val="clear" w:color="auto" w:fill="FFFFFF"/>
          </w:rPr>
          <w:t>thuộc tính postition absolute</w:t>
        </w:r>
      </w:hyperlink>
      <w:r w:rsidRPr="000D7C5A">
        <w:rPr>
          <w:rFonts w:cs="Arial"/>
          <w:b/>
          <w:color w:val="000000" w:themeColor="text1"/>
          <w:spacing w:val="-7"/>
          <w:shd w:val="clear" w:color="auto" w:fill="FFFFFF"/>
        </w:rPr>
        <w:t xml:space="preserve">, </w:t>
      </w:r>
      <w:r w:rsidRPr="000D7C5A">
        <w:rPr>
          <w:rFonts w:cs="Arial"/>
          <w:color w:val="000000" w:themeColor="text1"/>
          <w:spacing w:val="-7"/>
          <w:shd w:val="clear" w:color="auto" w:fill="FFFFFF"/>
        </w:rPr>
        <w:t>dùng 2 giá trị là top và left để căn chỉnh vị trí.</w:t>
      </w:r>
    </w:p>
    <w:p w14:paraId="1189D0CB" w14:textId="77777777" w:rsidR="005D0F74" w:rsidRPr="000D7C5A" w:rsidRDefault="005D0F74" w:rsidP="005D0F74">
      <w:pPr>
        <w:spacing w:line="276" w:lineRule="auto"/>
        <w:jc w:val="both"/>
        <w:rPr>
          <w:rFonts w:ascii="Cambria" w:hAnsi="Cambria"/>
          <w:color w:val="000000" w:themeColor="text1"/>
        </w:rPr>
      </w:pP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0FF01815" w14:textId="76FCE54A" w:rsidR="00FC13E6" w:rsidRDefault="000D7C5A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Phần HTML và CSS trên giao diện web mẫu đa phần là những kĩ thuật đã được học.</w:t>
      </w:r>
    </w:p>
    <w:p w14:paraId="73CD2CCD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440FF8EB" w14:textId="5D90C06C" w:rsidR="00B10BB6" w:rsidRDefault="000D7C5A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Lần đầu thiết kế 1 giao diện</w:t>
      </w:r>
      <w:r w:rsidRPr="000D7C5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web khá hoàn thiện nhưng web mẫu dài và có một số kĩ thuật vượt tầm khả năng nên gây nhiều khó </w:t>
      </w:r>
      <w:r w:rsidR="00EA2927">
        <w:rPr>
          <w:rFonts w:ascii="Cambria" w:hAnsi="Cambria"/>
        </w:rPr>
        <w:t>khăn, nhất là không css hoàn thiện được phần mobie.</w:t>
      </w:r>
    </w:p>
    <w:p w14:paraId="5FEFB055" w14:textId="77777777" w:rsidR="003D1A3A" w:rsidRDefault="003D1A3A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30E9CAD7" w14:textId="4CEC02D8" w:rsidR="00BA60C3" w:rsidRPr="002B14F6" w:rsidRDefault="000D7C5A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Cần học tập nhiều kĩ thuật css kết hợp với js để không bỡ ngỡ khi gặp một số giao diện phức tạp.</w:t>
      </w:r>
    </w:p>
    <w:sectPr w:rsidR="00BA60C3" w:rsidRPr="002B14F6" w:rsidSect="00C011A1">
      <w:footerReference w:type="even" r:id="rId12"/>
      <w:footerReference w:type="default" r:id="rId13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D75BA" w14:textId="77777777" w:rsidR="00D56D9E" w:rsidRDefault="00D56D9E" w:rsidP="00DC59CB">
      <w:r>
        <w:separator/>
      </w:r>
    </w:p>
  </w:endnote>
  <w:endnote w:type="continuationSeparator" w:id="0">
    <w:p w14:paraId="742CA4FD" w14:textId="77777777" w:rsidR="00D56D9E" w:rsidRDefault="00D56D9E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0363B7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40713E65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Pr="008C789B">
      <w:rPr>
        <w:rFonts w:ascii="Times New Roman" w:hAnsi="Times New Roman" w:cs="Times New Roman"/>
        <w:b/>
        <w:i/>
        <w:sz w:val="20"/>
        <w:szCs w:val="20"/>
      </w:rPr>
      <w:t xml:space="preserve">Thiết kế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web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81FD6" w14:textId="77777777" w:rsidR="00D56D9E" w:rsidRDefault="00D56D9E" w:rsidP="00DC59CB">
      <w:r>
        <w:separator/>
      </w:r>
    </w:p>
  </w:footnote>
  <w:footnote w:type="continuationSeparator" w:id="0">
    <w:p w14:paraId="16BB9328" w14:textId="77777777" w:rsidR="00D56D9E" w:rsidRDefault="00D56D9E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363B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D7C5A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72B92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D1A3A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96934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56D9E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195F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0F95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A2927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styleId="Strong">
    <w:name w:val="Strong"/>
    <w:basedOn w:val="DefaultParagraphFont"/>
    <w:uiPriority w:val="22"/>
    <w:qFormat/>
    <w:rsid w:val="000D7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uachquynh.com/position-trong-cs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AFB7AA-DE9E-469C-BCBB-B6D237C6A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1157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Kim Ngan</cp:lastModifiedBy>
  <cp:revision>250</cp:revision>
  <cp:lastPrinted>2016-05-27T16:34:00Z</cp:lastPrinted>
  <dcterms:created xsi:type="dcterms:W3CDTF">2016-06-03T20:51:00Z</dcterms:created>
  <dcterms:modified xsi:type="dcterms:W3CDTF">2021-07-02T12:50:00Z</dcterms:modified>
  <cp:category/>
</cp:coreProperties>
</file>