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666666"/>
          <w:sz w:val="22"/>
          <w:szCs w:val="22"/>
        </w:rPr>
        <w:t xml:space="preserve">ENSPD — Niveau 5 · Architecture Logicielle &amp; Objets répartis</w:t>
      </w:r>
    </w:p>
    <w:p>
      <w:pPr>
        <w:spacing w:after="200"/>
        <w:jc w:val="center"/>
      </w:pPr>
      <w:r>
        <w:rPr>
          <w:b/>
          <w:bCs/>
          <w:color w:val="1F4E79"/>
          <w:sz w:val="44"/>
          <w:szCs w:val="44"/>
        </w:rPr>
        <w:t xml:space="preserve">INTERFACE SPECIFICATION DOCUMENT (ISD)</w:t>
      </w:r>
    </w:p>
    <w:p>
      <w:pPr>
        <w:spacing w:after="60"/>
        <w:jc w:val="center"/>
      </w:pPr>
      <w:r>
        <w:rPr>
          <w:b/>
          <w:bCs/>
          <w:sz w:val="28"/>
          <w:szCs w:val="28"/>
        </w:rPr>
        <w:t xml:space="preserve">Interface API intermédiaire ↔ Pipedrive</w:t>
      </w:r>
    </w:p>
    <w:p>
      <w:pPr>
        <w:spacing w:after="60"/>
        <w:jc w:val="center"/>
      </w:pPr>
      <w:r>
        <w:rPr>
          <w:b/>
          <w:bCs/>
          <w:sz w:val="28"/>
          <w:szCs w:val="28"/>
        </w:rPr>
        <w:t xml:space="preserve">Gestion des actes administratifs en mairie</w:t>
      </w:r>
    </w:p>
    <w:p>
      <w:pPr>
        <w:spacing w:after="40" w:before="300"/>
        <w:jc w:val="center"/>
      </w:pPr>
      <w:r>
        <w:rPr>
          <w:sz w:val="22"/>
          <w:szCs w:val="22"/>
        </w:rPr>
        <w:t xml:space="preserve">Version 2.0</w:t>
      </w:r>
    </w:p>
    <w:p>
      <w:pPr>
        <w:spacing w:after="400"/>
        <w:jc w:val="center"/>
      </w:pPr>
      <w:r>
        <w:rPr>
          <w:sz w:val="22"/>
          <w:szCs w:val="22"/>
        </w:rPr>
        <w:t xml:space="preserve">Date : 29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 du projet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intermédiaire d’orchestration et d’intégration avec Pipedrive — gestion des actes administratifs (État civil et Certification)</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 de l’interface</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PIPEDRIVE-CRM — adaptateur Pipedrive de l’API intermédiaire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ISD-001</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Version</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2.0</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Auteur</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Référentiel</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Cahier des charges v3.0 · Analyse fonctionnelle v1.0 · FRS v3.0</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Draft — en revue (contrats à confirmer par les tests de contrat sur compte sandbox)</w:t>
            </w:r>
          </w:p>
        </w:tc>
      </w:tr>
    </w:tbl>
    <w:p>
      <w:pPr>
        <w:spacing w:after="80"/>
      </w:pPr>
    </w:p>
    <w:p>
      <w:r>
        <w:br w:type="page"/>
      </w:r>
    </w:p>
    <w:p>
      <w:pPr>
        <w:spacing w:after="160"/>
      </w:pPr>
      <w:r>
        <w:rPr>
          <w:b/>
          <w:bCs/>
          <w:color w:val="1F4E79"/>
          <w:sz w:val="30"/>
          <w:szCs w:val="30"/>
        </w:rPr>
        <w:t xml:space="preserve">Sommaire</w:t>
      </w:r>
    </w:p>
    <w:p>
      <w:pPr>
        <w:spacing w:after="90"/>
        <w:ind w:left="200"/>
      </w:pPr>
      <w:r>
        <w:rPr>
          <w:sz w:val="22"/>
          <w:szCs w:val="22"/>
        </w:rPr>
        <w:t xml:space="preserve">1. Introduction</w:t>
      </w:r>
    </w:p>
    <w:p>
      <w:pPr>
        <w:spacing w:after="90"/>
        <w:ind w:left="200"/>
      </w:pPr>
      <w:r>
        <w:rPr>
          <w:sz w:val="22"/>
          <w:szCs w:val="22"/>
        </w:rPr>
        <w:t xml:space="preserve">2. Présentation de l’interface</w:t>
      </w:r>
    </w:p>
    <w:p>
      <w:pPr>
        <w:spacing w:after="90"/>
        <w:ind w:left="200"/>
      </w:pPr>
      <w:r>
        <w:rPr>
          <w:sz w:val="22"/>
          <w:szCs w:val="22"/>
        </w:rPr>
        <w:t xml:space="preserve">3. Authentification et sécurité</w:t>
      </w:r>
    </w:p>
    <w:p>
      <w:pPr>
        <w:spacing w:after="90"/>
        <w:ind w:left="200"/>
      </w:pPr>
      <w:r>
        <w:rPr>
          <w:sz w:val="22"/>
          <w:szCs w:val="22"/>
        </w:rPr>
        <w:t xml:space="preserve">4. Conventions de réponse et codes HTTP</w:t>
      </w:r>
    </w:p>
    <w:p>
      <w:pPr>
        <w:spacing w:after="90"/>
        <w:ind w:left="200"/>
      </w:pPr>
      <w:r>
        <w:rPr>
          <w:sz w:val="22"/>
          <w:szCs w:val="22"/>
        </w:rPr>
        <w:t xml:space="preserve">5. Correspondance des données</w:t>
      </w:r>
    </w:p>
    <w:p>
      <w:pPr>
        <w:spacing w:after="90"/>
        <w:ind w:left="200"/>
      </w:pPr>
      <w:r>
        <w:rPr>
          <w:sz w:val="22"/>
          <w:szCs w:val="22"/>
        </w:rPr>
        <w:t xml:space="preserve">6. Catalogue des opérations</w:t>
      </w:r>
    </w:p>
    <w:p>
      <w:pPr>
        <w:spacing w:after="90"/>
        <w:ind w:left="200"/>
      </w:pPr>
      <w:r>
        <w:rPr>
          <w:sz w:val="22"/>
          <w:szCs w:val="22"/>
        </w:rPr>
        <w:t xml:space="preserve">7. Règles de traitement</w:t>
      </w:r>
    </w:p>
    <w:p>
      <w:pPr>
        <w:spacing w:after="90"/>
        <w:ind w:left="200"/>
      </w:pPr>
      <w:r>
        <w:rPr>
          <w:sz w:val="22"/>
          <w:szCs w:val="22"/>
        </w:rPr>
        <w:t xml:space="preserve">8. Exigences non fonctionnelles</w:t>
      </w:r>
    </w:p>
    <w:p>
      <w:pPr>
        <w:spacing w:after="90"/>
        <w:ind w:left="200"/>
      </w:pPr>
      <w:r>
        <w:rPr>
          <w:sz w:val="22"/>
          <w:szCs w:val="22"/>
        </w:rPr>
        <w:t xml:space="preserve">9. Dépendances et contraintes</w:t>
      </w:r>
    </w:p>
    <w:p>
      <w:pPr>
        <w:spacing w:after="90"/>
        <w:ind w:left="200"/>
      </w:pPr>
      <w:r>
        <w:rPr>
          <w:sz w:val="22"/>
          <w:szCs w:val="22"/>
        </w:rPr>
        <w:t xml:space="preserve">10. Tests et validation</w:t>
      </w:r>
    </w:p>
    <w:p>
      <w:pPr>
        <w:spacing w:after="90"/>
        <w:ind w:left="200"/>
      </w:pPr>
      <w:r>
        <w:rPr>
          <w:sz w:val="22"/>
          <w:szCs w:val="22"/>
        </w:rPr>
        <w:t xml:space="preserve">11. Traçabilité</w:t>
      </w:r>
    </w:p>
    <w:p>
      <w:pPr>
        <w:spacing w:after="90"/>
        <w:ind w:left="200"/>
      </w:pPr>
      <w:r>
        <w:rPr>
          <w:sz w:val="22"/>
          <w:szCs w:val="22"/>
        </w:rPr>
        <w:t xml:space="preserve">12. Historique des modifications</w:t>
      </w:r>
    </w:p>
    <w:p>
      <w:pPr>
        <w:spacing w:after="90"/>
        <w:ind w:left="200"/>
      </w:pPr>
      <w:r>
        <w:rPr>
          <w:sz w:val="22"/>
          <w:szCs w:val="22"/>
        </w:rPr>
        <w:t xml:space="preserve">13. Approbation</w:t>
      </w:r>
    </w:p>
    <w:p>
      <w:r>
        <w:br w:type="page"/>
      </w:r>
    </w:p>
    <w:p>
      <w:pPr>
        <w:pStyle w:val="Heading1"/>
      </w:pPr>
      <w:r>
        <w:t xml:space="preserve">1. Introduction</w:t>
      </w:r>
    </w:p>
    <w:p>
      <w:pPr>
        <w:pStyle w:val="Heading2"/>
        <w:keepNext/>
      </w:pPr>
      <w:r>
        <w:t xml:space="preserve">1.1 Objectif</w:t>
      </w:r>
    </w:p>
    <w:p>
      <w:pPr>
        <w:spacing w:after="100" w:line="276"/>
      </w:pPr>
      <w:r>
        <w:t xml:space="preserve">Ce document décrit les modalités d’échange de données entre l’API intermédiaire du projet (système appelant) et Pipedrive (système appelé). Il fixe pour chaque opération la route, la méthode, les champs, la transformation des données, les codes de réponse et le traitement des erreurs. Il est la référence de l’adaptateur Pipedrive et des tests d’intégration.</w:t>
      </w:r>
    </w:p>
    <w:p>
      <w:pPr>
        <w:pStyle w:val="Heading2"/>
        <w:keepNext/>
      </w:pPr>
      <w:r>
        <w:t xml:space="preserve">1.2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Inclus (V1)</w:t>
            </w:r>
          </w:p>
        </w:tc>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Exclu (V1)</w:t>
            </w:r>
          </w:p>
        </w:tc>
      </w:tr>
      <w:tr>
        <w:trPr>
          <w:cantSplit/>
        </w:trPr>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du jeton d’accès (users/me).</w:t>
            </w:r>
          </w:p>
          <w:p>
            <w:pPr>
              <w:spacing w:after="30" w:before="30"/>
            </w:pPr>
            <w:r>
              <w:rPr>
                <w:sz w:val="18"/>
                <w:szCs w:val="18"/>
              </w:rPr>
              <w:t xml:space="preserve">Persons : recherche, création et mise à jour du contact du demandeur.</w:t>
            </w:r>
          </w:p>
          <w:p>
            <w:pPr>
              <w:spacing w:after="30" w:before="30"/>
            </w:pPr>
            <w:r>
              <w:rPr>
                <w:sz w:val="18"/>
                <w:szCs w:val="18"/>
              </w:rPr>
              <w:t xml:space="preserve">Deals : création, recherche et mise à jour du deal représentant un dossier soumis.</w:t>
            </w:r>
          </w:p>
          <w:p>
            <w:pPr>
              <w:spacing w:after="30" w:before="30"/>
            </w:pPr>
            <w:r>
              <w:rPr>
                <w:sz w:val="18"/>
                <w:szCs w:val="18"/>
              </w:rPr>
              <w:t xml:space="preserve">Activities : création, lecture, liste et mise à jour des activités de suivi.</w:t>
            </w:r>
          </w:p>
          <w:p>
            <w:pPr>
              <w:spacing w:after="30" w:before="30"/>
            </w:pPr>
            <w:r>
              <w:rPr>
                <w:sz w:val="18"/>
                <w:szCs w:val="18"/>
              </w:rPr>
              <w:t xml:space="preserve">Pipelines et Stages : lecture et création, par le script d’initialisation uniquement.</w:t>
            </w:r>
          </w:p>
        </w:tc>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Files (téléversement, téléchargement, suppression, fichiers distants) : CDC §5.6, RG10.</w:t>
            </w:r>
          </w:p>
          <w:p>
            <w:pPr>
              <w:spacing w:after="30" w:before="30"/>
            </w:pPr>
            <w:r>
              <w:rPr>
                <w:sz w:val="18"/>
                <w:szCs w:val="18"/>
              </w:rPr>
              <w:t xml:space="preserve">Users (création ou modification d’utilisateurs Pipedrive) : aucun besoin ; chaque ajout crée un siège payant.</w:t>
            </w:r>
          </w:p>
          <w:p>
            <w:pPr>
              <w:spacing w:after="30" w:before="30"/>
            </w:pPr>
            <w:r>
              <w:rPr>
                <w:sz w:val="18"/>
                <w:szCs w:val="18"/>
              </w:rPr>
              <w:t xml:space="preserve">OAuth 2.0 pour les agents : authentification propre à l’API (FRS UC01).</w:t>
            </w:r>
          </w:p>
          <w:p>
            <w:pPr>
              <w:spacing w:after="30" w:before="30"/>
            </w:pPr>
            <w:r>
              <w:rPr>
                <w:sz w:val="18"/>
                <w:szCs w:val="18"/>
              </w:rPr>
              <w:t xml:space="preserve">Webhooks Pipedrive, Organizations, Leads, Notes, Products, champs personnalisés.</w:t>
            </w:r>
          </w:p>
        </w:tc>
      </w:tr>
    </w:tbl>
    <w:p>
      <w:pPr>
        <w:spacing w:after="80"/>
      </w:pPr>
    </w:p>
    <w:p>
      <w:pPr>
        <w:pStyle w:val="Heading2"/>
        <w:keepNext/>
      </w:pPr>
      <w:r>
        <w:t xml:space="preserve">1.3 Références</w:t>
      </w:r>
    </w:p>
    <w:p>
      <w:pPr>
        <w:pStyle w:val="ListParagraph"/>
        <w:numPr>
          <w:ilvl w:val="0"/>
          <w:numId w:val="2"/>
        </w:numPr>
        <w:spacing w:after="60" w:line="264"/>
      </w:pPr>
      <w:r>
        <w:t xml:space="preserve">Cahier des charges v3.0 (CDC) — notamment EF05 à EF12, RG04 à RG10, §5.6 et §7.5.</w:t>
      </w:r>
    </w:p>
    <w:p>
      <w:pPr>
        <w:pStyle w:val="ListParagraph"/>
        <w:numPr>
          <w:ilvl w:val="0"/>
          <w:numId w:val="2"/>
        </w:numPr>
        <w:spacing w:after="60" w:line="264"/>
      </w:pPr>
      <w:r>
        <w:t xml:space="preserve">Document d’analyse fonctionnelle v1.0 (AF) — §10.1 Correspondance avec Pipedrive, UC13 à UC15.</w:t>
      </w:r>
    </w:p>
    <w:p>
      <w:pPr>
        <w:pStyle w:val="ListParagraph"/>
        <w:numPr>
          <w:ilvl w:val="0"/>
          <w:numId w:val="2"/>
        </w:numPr>
        <w:spacing w:after="60" w:line="264"/>
      </w:pPr>
      <w:r>
        <w:t xml:space="preserve">Spécifications fonctionnelles (FRS) v3.0 — règles d’intégration RI01 à RI10.</w:t>
      </w:r>
    </w:p>
    <w:p>
      <w:pPr>
        <w:pStyle w:val="ListParagraph"/>
        <w:numPr>
          <w:ilvl w:val="0"/>
          <w:numId w:val="2"/>
        </w:numPr>
        <w:spacing w:after="60" w:line="264"/>
      </w:pPr>
      <w:r>
        <w:t xml:space="preserve">Documentation officielle Pipedrive : https://developers.pipedrive.com/docs/api/v1 et https://developers.pipedrive.com/docs/api/v2</w:t>
      </w:r>
    </w:p>
    <w:p>
      <w:pPr>
        <w:pStyle w:val="ListParagraph"/>
        <w:numPr>
          <w:ilvl w:val="0"/>
          <w:numId w:val="2"/>
        </w:numPr>
        <w:spacing w:after="60" w:line="264"/>
      </w:pPr>
      <w:r>
        <w:t xml:space="preserve">Changelog Pipedrive : « Deprecation of selected API v1 endpoints » (avril 2025) et « Deprecated API v1 endpoints become out of support » (juillet 2026).</w:t>
      </w:r>
    </w:p>
    <w:p>
      <w:pPr>
        <w:pStyle w:val="Heading2"/>
        <w:keepNext/>
      </w:pPr>
      <w:r>
        <w:t xml:space="preserve">1.4 Modifications par rapport à la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 v1.0</w:t>
            </w:r>
          </w:p>
        </w:tc>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Décision v2.0</w:t>
            </w:r>
          </w:p>
        </w:tc>
        <w:tc>
          <w:tcPr>
            <w:tcW w:type="dxa" w:w="289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Raison</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Gestion des utilisateurs (POST, GET, PUT /users)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Retirée ; seul </w:t>
            </w:r>
            <w:r>
              <w:rPr>
                <w:rFonts w:ascii="Consolas" w:cs="Consolas" w:eastAsia="Consolas" w:hAnsi="Consolas"/>
                <w:color w:val="7A2E0E"/>
                <w:sz w:val="15"/>
                <w:szCs w:val="15"/>
              </w:rPr>
              <w:t xml:space="preserve">GET /v1/users/me</w:t>
            </w:r>
            <w:r>
              <w:rPr>
                <w:sz w:val="18"/>
                <w:szCs w:val="18"/>
              </w:rPr>
              <w:t xml:space="preserve"> est conservé pour contrôler le jeton.</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cas d’utilisation ne gère des utilisateurs Pipedrive ; </w:t>
            </w:r>
            <w:r>
              <w:rPr>
                <w:rFonts w:ascii="Consolas" w:cs="Consolas" w:eastAsia="Consolas" w:hAnsi="Consolas"/>
                <w:color w:val="7A2E0E"/>
                <w:sz w:val="15"/>
                <w:szCs w:val="15"/>
              </w:rPr>
              <w:t xml:space="preserve">PUT /users</w:t>
            </w:r>
            <w:r>
              <w:rPr>
                <w:sz w:val="18"/>
                <w:szCs w:val="18"/>
              </w:rPr>
              <w:t xml:space="preserve"> sans identifiant était erroné.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Gestion des fichiers (gabarit)</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Retirée.</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§5.6, RG10 ; AF H3.</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Gestion des activités (tableau de codes HTTP seulement)</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Spécifiée : OP-12 à OP-15.</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EF08 ; AF UC14.</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Ajout de Persons (OP-02 à OP-04), Deals (OP-09 à OP-11), Pipelines et Stages (OP-05 à OP-08).</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EF07 ; AF §10.1.</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source = PipeDrive, cible vide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Appelant : API intermédiaire ; appelé : Pipedrive.</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Sens réel des échanges.</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Base URL https://api.pipedrive.com/v1/</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 v2 (</w:t>
            </w:r>
            <w:r>
              <w:rPr>
                <w:rFonts w:ascii="Consolas" w:cs="Consolas" w:eastAsia="Consolas" w:hAnsi="Consolas"/>
                <w:color w:val="7A2E0E"/>
                <w:sz w:val="15"/>
                <w:szCs w:val="15"/>
              </w:rPr>
              <w:t xml:space="preserve">/api/v2/</w:t>
            </w:r>
            <w:r>
              <w:rPr>
                <w:sz w:val="18"/>
                <w:szCs w:val="18"/>
              </w:rPr>
              <w:t xml:space="preserve">) pour les ressources métier ; v1 pour users/me.</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Les routes v1 équivalentes sont hors support depuis le 1er août 2026.</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Authentification non décrite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Jeton de compte de service en en-tête (§3).</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RG07 ; FRS RI01.</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Sections 6 à 10 à compléter</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Règles, exigences, tests et traçabilité renseignés.</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Document exploitable par les développeurs et testeurs.</w:t>
            </w:r>
          </w:p>
        </w:tc>
      </w:tr>
    </w:tbl>
    <w:p>
      <w:pPr>
        <w:spacing w:after="80"/>
      </w:pPr>
    </w:p>
    <w:p>
      <w:pPr>
        <w:pStyle w:val="Heading1"/>
      </w:pPr>
      <w:r>
        <w:t xml:space="preserve">2. Présentation de l’interface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13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appelant</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intermédiaire — composant « adaptateur Pipedrive », exécuté par le worker de synchronisation et, pour les lectures, par l’API</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Système appelé</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(compte sandbox développeur pour le prototype)</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Objectif de l’échange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Projeter dans Pipedrive le contact du demandeur, l’avancement du dossier (deal et étape du pipeline) et les actions de suivi (activités). Le module métier reste la source de vérité (CDC RG03).</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 d’interface</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 REST</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Protocole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 (TLS 1.2 minimum)</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Format des données</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JSON UTF-8</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Mode d’échange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Requête-réponse synchrone au niveau HTTP, déclenchée de façon asynchrone par le worker (file d’événements outbox). Aucun appel Pipedrive dans la requête d’un client, sauf les lectures OP-01 et OP-13.</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Sens</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Unidirectionnel : API intermédiaire → Pipedrive (écriture, lecture de contrôle). Pas de webhook en V1.</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Volumétrie attendue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Prototype : quelques dizaines de dossiers par jour, environ 10 appels par dossier sur son cycle de vie.</w:t>
            </w:r>
          </w:p>
        </w:tc>
      </w:tr>
    </w:tbl>
    <w:p>
      <w:pPr>
        <w:spacing w:after="80"/>
      </w:pPr>
    </w:p>
    <w:p>
      <w:pPr>
        <w:keepNext/>
        <w:spacing w:after="40" w:before="60"/>
        <w:jc w:val="center"/>
      </w:pPr>
      <w:r>
        <w:drawing>
          <wp:inline distT="0" distB="0" distL="0" distR="0">
            <wp:extent cx="6096000" cy="3333750"/>
            <wp:effectExtent t="0" r="0" b="0" l="0"/>
            <wp:docPr id="1" name="overview" descr="Figure 1 — Vue d’ensemble des échanges" title="Figure 1 — Vue d’ensemble des é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33750"/>
                    </a:xfrm>
                    <a:prstGeom prst="rect">
                      <a:avLst/>
                    </a:prstGeom>
                  </pic:spPr>
                </pic:pic>
              </a:graphicData>
            </a:graphic>
          </wp:inline>
        </w:drawing>
      </w:r>
    </w:p>
    <w:p>
      <w:pPr>
        <w:spacing w:after="160"/>
        <w:jc w:val="center"/>
      </w:pPr>
      <w:r>
        <w:rPr>
          <w:i/>
          <w:iCs/>
          <w:color w:val="555555"/>
          <w:sz w:val="17"/>
          <w:szCs w:val="17"/>
        </w:rPr>
        <w:t xml:space="preserve">Figure 1 — Vue d’ensemble des échanges</w:t>
      </w:r>
    </w:p>
    <w:p>
      <w:pPr>
        <w:pStyle w:val="Heading2"/>
        <w:keepNext/>
      </w:pPr>
      <w:r>
        <w:t xml:space="preserve">2.1 Adresses et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674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Valeur</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URL de base (API v2)</w:t>
            </w:r>
          </w:p>
        </w:tc>
        <w:tc>
          <w:tcPr>
            <w:tcW w:type="dxa" w:w="674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https://{companydomain}.pipedrive.com/api/v2/</w:t>
            </w:r>
            <w:r>
              <w:rPr>
                <w:sz w:val="18"/>
                <w:szCs w:val="18"/>
              </w:rPr>
              <w:t xml:space="preserve"> ou </w:t>
            </w:r>
            <w:r>
              <w:rPr>
                <w:rFonts w:ascii="Consolas" w:cs="Consolas" w:eastAsia="Consolas" w:hAnsi="Consolas"/>
                <w:color w:val="7A2E0E"/>
                <w:sz w:val="15"/>
                <w:szCs w:val="15"/>
              </w:rPr>
              <w:t xml:space="preserve">https://api.pipedrive.com/api/v2/</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URL de base (API v1)</w:t>
            </w:r>
          </w:p>
        </w:tc>
        <w:tc>
          <w:tcPr>
            <w:tcW w:type="dxa" w:w="674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https://{companydomain}.pipedrive.com/v1/</w:t>
            </w:r>
            <w:r>
              <w:rPr>
                <w:sz w:val="18"/>
                <w:szCs w:val="18"/>
              </w:rPr>
              <w:t xml:space="preserve"> ou </w:t>
            </w:r>
            <w:r>
              <w:rPr>
                <w:rFonts w:ascii="Consolas" w:cs="Consolas" w:eastAsia="Consolas" w:hAnsi="Consolas"/>
                <w:color w:val="7A2E0E"/>
                <w:sz w:val="15"/>
                <w:szCs w:val="15"/>
              </w:rPr>
              <w:t xml:space="preserve">https://api.pipedrive.com/v1/</w:t>
            </w:r>
            <w:r>
              <w:rPr>
                <w:sz w:val="18"/>
                <w:szCs w:val="18"/>
              </w:rPr>
              <w:t xml:space="preserve"> (users/me uniquement)</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Version de référence</w:t>
            </w:r>
          </w:p>
        </w:tc>
        <w:tc>
          <w:tcPr>
            <w:tcW w:type="dxa" w:w="674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v2 pour persons, deals, activities, pipelines, stages ; API v1 pour users/me</w:t>
            </w:r>
          </w:p>
        </w:tc>
      </w:tr>
    </w:tbl>
    <w:p>
      <w:pPr>
        <w:spacing w:after="80"/>
      </w:pPr>
    </w:p>
    <w:p>
      <w:pPr>
        <w:spacing w:after="100" w:line="276"/>
      </w:pPr>
      <w:r>
        <w:t xml:space="preserve">Toute la configuration est externe au code (CDC EF12)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505"/>
        <w:gridCol w:w="3664"/>
      </w:tblGrid>
      <w:tr>
        <w:trPr>
          <w:tblHeader/>
        </w:trPr>
        <w:tc>
          <w:tcPr>
            <w:tcW w:type="dxa" w:w="346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Variable d’environnement</w:t>
            </w:r>
          </w:p>
        </w:tc>
        <w:tc>
          <w:tcPr>
            <w:tcW w:type="dxa" w:w="250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Exemple</w:t>
            </w:r>
          </w:p>
        </w:tc>
        <w:tc>
          <w:tcPr>
            <w:tcW w:type="dxa" w:w="366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PIPEDRIVE_BASE_URL</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https://mairie-demo.pipedrive.com</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Domaine de la société Pipedrive.</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PIPEDRIVE_API_TOKEN</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(secret)</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Jeton du compte de service. Jamais dans le dépôt ni dans les journaux.</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PIPEDRIVE_PIPELINE_NAME</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Actes administratifs</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 du pipeline créé ou retrouvé par le script d’initialisation.</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12345678</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de l’utilisateur Pipedrive propriétaire des objets créés (compte de service).</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PIPEDRIVE_CONNECT_TIMEOUT</w:t>
            </w:r>
            <w:r>
              <w:rPr>
                <w:sz w:val="18"/>
                <w:szCs w:val="18"/>
              </w:rPr>
              <w:t xml:space="preserve"> / </w:t>
            </w:r>
            <w:r>
              <w:rPr>
                <w:rFonts w:ascii="Consolas" w:cs="Consolas" w:eastAsia="Consolas" w:hAnsi="Consolas"/>
                <w:color w:val="7A2E0E"/>
                <w:sz w:val="15"/>
                <w:szCs w:val="15"/>
              </w:rPr>
              <w:t xml:space="preserve">PIPEDRIVE_READ_TIMEOUT</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3 / 10</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Délais d’attente en secondes.</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PIPEDRIVE_MAX_RETRIES</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Nombre maximal de tentatives automatiques.</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SYNC_POLL_INTERVAL</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5</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Période de scrutation de la file outbox, en secondes.</w:t>
            </w:r>
          </w:p>
        </w:tc>
      </w:tr>
    </w:tbl>
    <w:p>
      <w:pPr>
        <w:spacing w:after="80"/>
      </w:pPr>
    </w:p>
    <w:p>
      <w:pPr>
        <w:pStyle w:val="Heading1"/>
      </w:pPr>
      <w:r>
        <w:t xml:space="preserve">3. Authentification et sécurité</w:t>
      </w:r>
    </w:p>
    <w:p>
      <w:pPr>
        <w:pStyle w:val="ListParagraph"/>
        <w:numPr>
          <w:ilvl w:val="0"/>
          <w:numId w:val="2"/>
        </w:numPr>
        <w:spacing w:after="60" w:line="264"/>
      </w:pPr>
      <w:r>
        <w:rPr>
          <w:b/>
          <w:bCs/>
        </w:rPr>
        <w:t xml:space="preserve">Mode retenu</w:t>
      </w:r>
      <w:r>
        <w:t xml:space="preserve"> : jeton d’API d’un compte de service Pipedrive dédié au projet, transmis dans l’en-tête </w:t>
      </w:r>
      <w:r>
        <w:rPr>
          <w:rFonts w:ascii="Consolas" w:cs="Consolas" w:eastAsia="Consolas" w:hAnsi="Consolas"/>
          <w:color w:val="7A2E0E"/>
          <w:sz w:val="17"/>
          <w:szCs w:val="17"/>
        </w:rPr>
        <w:t xml:space="preserve">x-api-token</w:t>
      </w:r>
      <w:r>
        <w:t xml:space="preserve">.</w:t>
      </w:r>
    </w:p>
    <w:p>
      <w:pPr>
        <w:pStyle w:val="ListParagraph"/>
        <w:numPr>
          <w:ilvl w:val="0"/>
          <w:numId w:val="2"/>
        </w:numPr>
        <w:spacing w:after="60" w:line="264"/>
      </w:pPr>
      <w:r>
        <w:rPr>
          <w:b/>
          <w:bCs/>
        </w:rPr>
        <w:t xml:space="preserve">Interdit</w:t>
      </w:r>
      <w:r>
        <w:t xml:space="preserve"> : le paramètre de requête </w:t>
      </w:r>
      <w:r>
        <w:rPr>
          <w:rFonts w:ascii="Consolas" w:cs="Consolas" w:eastAsia="Consolas" w:hAnsi="Consolas"/>
          <w:color w:val="7A2E0E"/>
          <w:sz w:val="17"/>
          <w:szCs w:val="17"/>
        </w:rPr>
        <w:t xml:space="preserve">api_token</w:t>
      </w:r>
      <w:r>
        <w:t xml:space="preserve"> (il apparaîtrait dans les journaux d’accès et des proxys).</w:t>
      </w:r>
    </w:p>
    <w:p>
      <w:pPr>
        <w:pStyle w:val="ListParagraph"/>
        <w:numPr>
          <w:ilvl w:val="0"/>
          <w:numId w:val="2"/>
        </w:numPr>
        <w:spacing w:after="60" w:line="264"/>
      </w:pPr>
      <w:r>
        <w:rPr>
          <w:b/>
          <w:bCs/>
        </w:rPr>
        <w:t xml:space="preserve">OAuth 2.0</w:t>
      </w:r>
      <w:r>
        <w:t xml:space="preserve"> : non retenu en V1. Il servirait à une application publiée sur le Marketplace Pipedrive ou à des appels au nom de chaque utilisateur, ce qui n’est pas le cas ici. Évolution possible sans impact sur le reste de l’API, grâce à l’isolement de l’adaptateur.</w:t>
      </w:r>
    </w:p>
    <w:p>
      <w:pPr>
        <w:pStyle w:val="ListParagraph"/>
        <w:numPr>
          <w:ilvl w:val="0"/>
          <w:numId w:val="2"/>
        </w:numPr>
        <w:spacing w:after="60" w:line="264"/>
      </w:pPr>
      <w:r>
        <w:rPr>
          <w:b/>
          <w:bCs/>
        </w:rPr>
        <w:t xml:space="preserve">Stockage</w:t>
      </w:r>
      <w:r>
        <w:t xml:space="preserve"> : variable d’environnement ou gestionnaire de secrets de la plateforme ; fichier </w:t>
      </w:r>
      <w:r>
        <w:rPr>
          <w:rFonts w:ascii="Consolas" w:cs="Consolas" w:eastAsia="Consolas" w:hAnsi="Consolas"/>
          <w:color w:val="7A2E0E"/>
          <w:sz w:val="17"/>
          <w:szCs w:val="17"/>
        </w:rPr>
        <w:t xml:space="preserve">.env</w:t>
      </w:r>
      <w:r>
        <w:t xml:space="preserve"> exclu du dépôt ; </w:t>
      </w:r>
      <w:r>
        <w:rPr>
          <w:rFonts w:ascii="Consolas" w:cs="Consolas" w:eastAsia="Consolas" w:hAnsi="Consolas"/>
          <w:color w:val="7A2E0E"/>
          <w:sz w:val="17"/>
          <w:szCs w:val="17"/>
        </w:rPr>
        <w:t xml:space="preserve">.env.example</w:t>
      </w:r>
      <w:r>
        <w:t xml:space="preserve"> sans valeur (CDC RG07, CR06).</w:t>
      </w:r>
    </w:p>
    <w:p>
      <w:pPr>
        <w:pStyle w:val="ListParagraph"/>
        <w:numPr>
          <w:ilvl w:val="0"/>
          <w:numId w:val="2"/>
        </w:numPr>
        <w:spacing w:after="60" w:line="264"/>
      </w:pPr>
      <w:r>
        <w:rPr>
          <w:b/>
          <w:bCs/>
        </w:rPr>
        <w:t xml:space="preserve">Rotation</w:t>
      </w:r>
      <w:r>
        <w:t xml:space="preserve"> : régénérer le jeton dans Pipedrive (Paramètres personnels → API), mettre à jour la variable, redémarrer. Un 401 déclenche une alerte administrateur.</w:t>
      </w:r>
    </w:p>
    <w:p>
      <w:pPr>
        <w:pStyle w:val="ListParagraph"/>
        <w:numPr>
          <w:ilvl w:val="0"/>
          <w:numId w:val="2"/>
        </w:numPr>
        <w:spacing w:after="60" w:line="264"/>
      </w:pPr>
      <w:r>
        <w:rPr>
          <w:b/>
          <w:bCs/>
        </w:rPr>
        <w:t xml:space="preserve">Contrôle au démarrage</w:t>
      </w:r>
      <w:r>
        <w:t xml:space="preserve"> : appel OP-01. En cas d’échec, l’intégration passe à l’état </w:t>
      </w:r>
      <w:r>
        <w:rPr>
          <w:rFonts w:ascii="Consolas" w:cs="Consolas" w:eastAsia="Consolas" w:hAnsi="Consolas"/>
          <w:color w:val="7A2E0E"/>
          <w:sz w:val="17"/>
          <w:szCs w:val="17"/>
        </w:rPr>
        <w:t xml:space="preserve">NON_CONFIGUREE</w:t>
      </w:r>
      <w:r>
        <w:t xml:space="preserve"> ou </w:t>
      </w:r>
      <w:r>
        <w:rPr>
          <w:rFonts w:ascii="Consolas" w:cs="Consolas" w:eastAsia="Consolas" w:hAnsi="Consolas"/>
          <w:color w:val="7A2E0E"/>
          <w:sz w:val="17"/>
          <w:szCs w:val="17"/>
        </w:rPr>
        <w:t xml:space="preserve">ERREUR_AUTH</w:t>
      </w:r>
      <w:r>
        <w:t xml:space="preserve"> ; l’API métier démarre quand même (FRS RI10).</w:t>
      </w:r>
    </w:p>
    <w:p>
      <w:pPr>
        <w:pStyle w:val="ListParagraph"/>
        <w:numPr>
          <w:ilvl w:val="0"/>
          <w:numId w:val="2"/>
        </w:numPr>
        <w:spacing w:after="60" w:line="264"/>
      </w:pPr>
      <w:r>
        <w:rPr>
          <w:b/>
          <w:bCs/>
        </w:rPr>
        <w:t xml:space="preserve">Droits du compte de service</w:t>
      </w:r>
      <w:r>
        <w:t xml:space="preserve"> : lecture et écriture sur persons, deals, activities ; droits d’administration du pipeline pour le seul script d’initialisation.</w:t>
      </w:r>
    </w:p>
    <w:p>
      <w:pPr>
        <w:spacing w:after="100" w:line="276"/>
      </w:pPr>
      <w:r>
        <w:t xml:space="preserve">En-têtes communs à toutes les requêtes :</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Accept: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        (POST, PATCH)</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User-Agent: actes-api/1.0</w:t>
      </w:r>
    </w:p>
    <w:p>
      <w:pPr>
        <w:pStyle w:val="Heading1"/>
      </w:pPr>
      <w:r>
        <w:t xml:space="preserve">4. Conventions de réponse et codes HTTP</w:t>
      </w:r>
    </w:p>
    <w:p>
      <w:pPr>
        <w:pStyle w:val="Heading2"/>
        <w:keepNext/>
      </w:pPr>
      <w:r>
        <w:t xml:space="preserve">4.1 Enveloppe de réponse Pipedrive</w:t>
      </w:r>
    </w:p>
    <w:p>
      <w:pPr>
        <w:spacing w:after="100" w:line="276"/>
      </w:pPr>
      <w:r>
        <w:t xml:space="preserve">Les réponses ont la forme </w:t>
      </w:r>
      <w:r>
        <w:rPr>
          <w:rFonts w:ascii="Consolas" w:cs="Consolas" w:eastAsia="Consolas" w:hAnsi="Consolas"/>
          <w:color w:val="7A2E0E"/>
          <w:sz w:val="17"/>
          <w:szCs w:val="17"/>
        </w:rPr>
        <w:t xml:space="preserve">{ "success": true, "data": …, "additional_data": { "next_cursor": … } }</w:t>
      </w:r>
      <w:r>
        <w:t xml:space="preserve">. L’adaptateur considère une opération réussie uniquement si le code HTTP est 2xx, si </w:t>
      </w:r>
      <w:r>
        <w:rPr>
          <w:rFonts w:ascii="Consolas" w:cs="Consolas" w:eastAsia="Consolas" w:hAnsi="Consolas"/>
          <w:color w:val="7A2E0E"/>
          <w:sz w:val="17"/>
          <w:szCs w:val="17"/>
        </w:rPr>
        <w:t xml:space="preserve">success</w:t>
      </w:r>
      <w:r>
        <w:t xml:space="preserve"> vaut </w:t>
      </w:r>
      <w:r>
        <w:rPr>
          <w:rFonts w:ascii="Consolas" w:cs="Consolas" w:eastAsia="Consolas" w:hAnsi="Consolas"/>
          <w:color w:val="7A2E0E"/>
          <w:sz w:val="17"/>
          <w:szCs w:val="17"/>
        </w:rPr>
        <w:t xml:space="preserve">true</w:t>
      </w:r>
      <w:r>
        <w:t xml:space="preserve"> et si l’identifiant attendu (</w:t>
      </w:r>
      <w:r>
        <w:rPr>
          <w:rFonts w:ascii="Consolas" w:cs="Consolas" w:eastAsia="Consolas" w:hAnsi="Consolas"/>
          <w:color w:val="7A2E0E"/>
          <w:sz w:val="17"/>
          <w:szCs w:val="17"/>
        </w:rPr>
        <w:t xml:space="preserve">data.id</w:t>
      </w:r>
      <w:r>
        <w:t xml:space="preserve">) est présent. Sinon, la réponse est classée « réponse inattendue » (CDC §3.3 : jamais de succès sans confirmation).</w:t>
      </w:r>
    </w:p>
    <w:p>
      <w:pPr>
        <w:spacing w:after="100" w:line="276"/>
      </w:pPr>
      <w:r>
        <w:t xml:space="preserve">La pagination de l’API v2 se fait par curseur : paramètres </w:t>
      </w:r>
      <w:r>
        <w:rPr>
          <w:rFonts w:ascii="Consolas" w:cs="Consolas" w:eastAsia="Consolas" w:hAnsi="Consolas"/>
          <w:color w:val="7A2E0E"/>
          <w:sz w:val="17"/>
          <w:szCs w:val="17"/>
        </w:rPr>
        <w:t xml:space="preserve">limit</w:t>
      </w:r>
      <w:r>
        <w:t xml:space="preserve"> (100 au plus) et </w:t>
      </w:r>
      <w:r>
        <w:rPr>
          <w:rFonts w:ascii="Consolas" w:cs="Consolas" w:eastAsia="Consolas" w:hAnsi="Consolas"/>
          <w:color w:val="7A2E0E"/>
          <w:sz w:val="17"/>
          <w:szCs w:val="17"/>
        </w:rPr>
        <w:t xml:space="preserve">cursor</w:t>
      </w:r>
      <w:r>
        <w:t xml:space="preserve"> ; la page suivante existe tant que </w:t>
      </w:r>
      <w:r>
        <w:rPr>
          <w:rFonts w:ascii="Consolas" w:cs="Consolas" w:eastAsia="Consolas" w:hAnsi="Consolas"/>
          <w:color w:val="7A2E0E"/>
          <w:sz w:val="17"/>
          <w:szCs w:val="17"/>
        </w:rPr>
        <w:t xml:space="preserve">additional_data.next_cursor</w:t>
      </w:r>
      <w:r>
        <w:t xml:space="preserve"> n’est pas nul.</w:t>
      </w:r>
    </w:p>
    <w:p>
      <w:pPr>
        <w:pStyle w:val="Heading2"/>
        <w:keepNext/>
      </w:pPr>
      <w:r>
        <w:t xml:space="preserve">4.2 Traitement des codes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638"/>
        <w:gridCol w:w="3662"/>
        <w:gridCol w:w="1060"/>
        <w:gridCol w:w="2218"/>
      </w:tblGrid>
      <w:tr>
        <w:trPr>
          <w:tblHeader/>
        </w:trPr>
        <w:tc>
          <w:tcPr>
            <w:tcW w:type="dxa" w:w="106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163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Signification</w:t>
            </w:r>
          </w:p>
        </w:tc>
        <w:tc>
          <w:tcPr>
            <w:tcW w:type="dxa" w:w="366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Traitement par l’adaptateur</w:t>
            </w:r>
          </w:p>
        </w:tc>
        <w:tc>
          <w:tcPr>
            <w:tcW w:type="dxa" w:w="106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Relance auto.</w:t>
            </w:r>
          </w:p>
        </w:tc>
        <w:tc>
          <w:tcPr>
            <w:tcW w:type="dxa" w:w="221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État de synchro / erreur exposée</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200, 201</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Succès</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w:t>
            </w:r>
            <w:r>
              <w:rPr>
                <w:rFonts w:ascii="Consolas" w:cs="Consolas" w:eastAsia="Consolas" w:hAnsi="Consolas"/>
                <w:color w:val="7A2E0E"/>
                <w:sz w:val="15"/>
                <w:szCs w:val="15"/>
              </w:rPr>
              <w:t xml:space="preserve">success</w:t>
            </w:r>
            <w:r>
              <w:rPr>
                <w:sz w:val="18"/>
                <w:szCs w:val="18"/>
              </w:rPr>
              <w:t xml:space="preserve"> et </w:t>
            </w:r>
            <w:r>
              <w:rPr>
                <w:rFonts w:ascii="Consolas" w:cs="Consolas" w:eastAsia="Consolas" w:hAnsi="Consolas"/>
                <w:color w:val="7A2E0E"/>
                <w:sz w:val="15"/>
                <w:szCs w:val="15"/>
              </w:rPr>
              <w:t xml:space="preserve">data.id</w:t>
            </w:r>
            <w:r>
              <w:rPr>
                <w:sz w:val="18"/>
                <w:szCs w:val="18"/>
              </w:rPr>
              <w:t xml:space="preserve"> ; enregistrer l’identifiant externe.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SYNCHRONISE</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400</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Requête invalide</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 de mapping de l’adaptateur : journaliser le code et le message Pipedrive (sans données personnelles).</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401</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Jeton invalide ou révoqué</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Marquer l’intégration ERREUR_AUTH ; alerte administrateur.</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402</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Paiement requis (abonnement expiré)</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Alerte administrateur.</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403</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Accès interdit</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Droits insuffisants du compte de service ; alerte.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404</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Ressource introuvable</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Sur mise à jour : l’objet a été supprimé dans Pipedrive → recréation contrôlée (une fois). Sur route : bug de configuration.</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Recréation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puis SYNCHRONISE, ou ECHEC</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410</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 retirée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Endpoint retiré par Pipedrive : alerte critique (mise à jour de l’adaptateur requise).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422</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Données non traitables</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Comme 400.</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429</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Limite de requêtes atteinte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Attendre selon </w:t>
            </w:r>
            <w:r>
              <w:rPr>
                <w:rFonts w:ascii="Consolas" w:cs="Consolas" w:eastAsia="Consolas" w:hAnsi="Consolas"/>
                <w:color w:val="7A2E0E"/>
                <w:sz w:val="15"/>
                <w:szCs w:val="15"/>
              </w:rPr>
              <w:t xml:space="preserve">Retry-After</w:t>
            </w:r>
            <w:r>
              <w:rPr>
                <w:sz w:val="18"/>
                <w:szCs w:val="18"/>
              </w:rPr>
              <w:t xml:space="preserve"> (ou </w:t>
            </w:r>
            <w:r>
              <w:rPr>
                <w:rFonts w:ascii="Consolas" w:cs="Consolas" w:eastAsia="Consolas" w:hAnsi="Consolas"/>
                <w:color w:val="7A2E0E"/>
                <w:sz w:val="15"/>
                <w:szCs w:val="15"/>
              </w:rPr>
              <w:t xml:space="preserve">x-ratelimit-reset</w:t>
            </w:r>
            <w:r>
              <w:rPr>
                <w:sz w:val="18"/>
                <w:szCs w:val="18"/>
              </w:rPr>
              <w:t xml:space="preserve">), sinon attente exponentielle.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500, 502, 503, 504</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 ou indisponibilité serveur</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Journaliser ; relance bornée.</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(ECHEC après 5 tentatives)</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Timeout, coupure réseau</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Résultat indéterminé</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Relance précédée d’un contrôle d’existence (§7.3).</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w:t>
            </w:r>
          </w:p>
        </w:tc>
      </w:tr>
    </w:tbl>
    <w:p>
      <w:pPr>
        <w:spacing w:after="80"/>
      </w:pPr>
    </w:p>
    <w:p>
      <w:pPr>
        <w:pStyle w:val="Heading2"/>
        <w:keepNext/>
      </w:pPr>
      <w:r>
        <w:t xml:space="preserve">4.3 Politique de délais et de relance</w:t>
      </w:r>
    </w:p>
    <w:p>
      <w:pPr>
        <w:pStyle w:val="ListParagraph"/>
        <w:numPr>
          <w:ilvl w:val="0"/>
          <w:numId w:val="2"/>
        </w:numPr>
        <w:spacing w:after="60" w:line="264"/>
      </w:pPr>
      <w:r>
        <w:t xml:space="preserve">Délais : connexion 3 s, lecture 10 s, total 15 s par appel.</w:t>
      </w:r>
    </w:p>
    <w:p>
      <w:pPr>
        <w:pStyle w:val="ListParagraph"/>
        <w:numPr>
          <w:ilvl w:val="0"/>
          <w:numId w:val="2"/>
        </w:numPr>
        <w:spacing w:after="60" w:line="264"/>
      </w:pPr>
      <w:r>
        <w:t xml:space="preserve">Attente avant la tentative n (n = 1 à 5) : 2^n secondes (2, 4, 8, 16, 32 s), plafonnée à 5 min, avec un aléa de 0 à 1 s. Si </w:t>
      </w:r>
      <w:r>
        <w:rPr>
          <w:rFonts w:ascii="Consolas" w:cs="Consolas" w:eastAsia="Consolas" w:hAnsi="Consolas"/>
          <w:color w:val="7A2E0E"/>
          <w:sz w:val="17"/>
          <w:szCs w:val="17"/>
        </w:rPr>
        <w:t xml:space="preserve">Retry-After</w:t>
      </w:r>
      <w:r>
        <w:t xml:space="preserve"> est présent, sa valeur prévaut.</w:t>
      </w:r>
    </w:p>
    <w:p>
      <w:pPr>
        <w:pStyle w:val="ListParagraph"/>
        <w:numPr>
          <w:ilvl w:val="0"/>
          <w:numId w:val="2"/>
        </w:numPr>
        <w:spacing w:after="60" w:line="264"/>
      </w:pPr>
      <w:r>
        <w:t xml:space="preserve">Après 5 tentatives : état ECHEC ; relance manuelle par l’administrateur (FRS UC15).</w:t>
      </w:r>
    </w:p>
    <w:p>
      <w:pPr>
        <w:pStyle w:val="ListParagraph"/>
        <w:numPr>
          <w:ilvl w:val="0"/>
          <w:numId w:val="2"/>
        </w:numPr>
        <w:spacing w:after="60" w:line="264"/>
      </w:pPr>
      <w:r>
        <w:t xml:space="preserve">Le worker traite les événements d’un même dossier dans l’ordre (création du deal avant les activités).</w:t>
      </w:r>
    </w:p>
    <w:p>
      <w:pPr>
        <w:pStyle w:val="Heading2"/>
        <w:keepNext/>
      </w:pPr>
      <w:r>
        <w:t xml:space="preserve">4.4 Limites de débit</w:t>
      </w:r>
    </w:p>
    <w:p>
      <w:pPr>
        <w:spacing w:after="100" w:line="276"/>
      </w:pPr>
      <w:r>
        <w:t xml:space="preserve">Pipedrive applique des limites par jetons : un budget quotidien par société, proportionnel au plan et au nombre de sièges, et une limite de rafale sur une fenêtre glissante de 2 secondes. Chaque appel consomme un coût selon son type. Les valeurs ci-dessous sont indicatives et doivent être vérifiées sur le compte sandbox (point ouvert P7)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 d’appel</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Coût indicatif</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Opérations concernées</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Lecture d’un objet</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 OP-15</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d’une liste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20</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OP-05, OP-07, OP-13</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mise à jour</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10</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OP-03, OP-04, OP-06, OP-08, OP-09, OP-11, OP-12, OP-14</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OP-02, OP-10</w:t>
            </w:r>
          </w:p>
        </w:tc>
      </w:tr>
    </w:tbl>
    <w:p>
      <w:pPr>
        <w:spacing w:after="80"/>
      </w:pPr>
    </w:p>
    <w:p>
      <w:pPr>
        <w:spacing w:after="100" w:line="276"/>
      </w:pPr>
      <w:r>
        <w:t xml:space="preserve">Estimation pour un dossier complet (recherche et création du contact, deal, 5 mises à jour d’étape, 5 activités) : environ 170 jetons, soit environ 8 500 jetons pour 50 dossiers par jour. Mesures : recherche de contact seulement si aucune référence n’existe, cache des identifiants d’étapes, worker à 1 ou 2 exécutions parallèles.</w:t>
      </w:r>
    </w:p>
    <w:p>
      <w:pPr>
        <w:pStyle w:val="Heading1"/>
      </w:pPr>
      <w:r>
        <w:t xml:space="preserve">5. Correspondance des données</w:t>
      </w:r>
    </w:p>
    <w:p>
      <w:pPr>
        <w:spacing w:after="100" w:line="276"/>
      </w:pPr>
      <w:r>
        <w:t xml:space="preserve">Seules les données nécessaires sont transmises (CDC §5.6, FRS RI05). La correspondance des identifiants est conservée dans la table ReferenceSynchro (CDC RG04).</w:t>
      </w:r>
    </w:p>
    <w:p>
      <w:pPr>
        <w:pStyle w:val="Heading2"/>
        <w:keepNext/>
      </w:pPr>
      <w:r>
        <w:t xml:space="preserve">5.1 Demandeur →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prénom + nom</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name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Prénom NOM », espaces normalisés.</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e-mail</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emails[0].value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Minuscules ; </w:t>
            </w:r>
            <w:r>
              <w:rPr>
                <w:rFonts w:ascii="Consolas" w:cs="Consolas" w:eastAsia="Consolas" w:hAnsi="Consolas"/>
                <w:color w:val="7A2E0E"/>
                <w:sz w:val="15"/>
                <w:szCs w:val="15"/>
              </w:rPr>
              <w:t xml:space="preserve">primary: true</w:t>
            </w:r>
            <w:r>
              <w:rPr>
                <w:sz w:val="18"/>
                <w:szCs w:val="18"/>
              </w:rPr>
              <w:t xml:space="preserve">, </w:t>
            </w:r>
            <w:r>
              <w:rPr>
                <w:rFonts w:ascii="Consolas" w:cs="Consolas" w:eastAsia="Consolas" w:hAnsi="Consolas"/>
                <w:color w:val="7A2E0E"/>
                <w:sz w:val="15"/>
                <w:szCs w:val="15"/>
              </w:rPr>
              <w:t xml:space="preserve">label: "work"</w:t>
            </w:r>
            <w:r>
              <w:rPr>
                <w:sz w:val="18"/>
                <w:szCs w:val="18"/>
              </w:rPr>
              <w:t xml:space="preserve">. Omis si absent.</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téléphone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phones[0].value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Format E.164 </w:t>
            </w:r>
            <w:r>
              <w:rPr>
                <w:rFonts w:ascii="Consolas" w:cs="Consolas" w:eastAsia="Consolas" w:hAnsi="Consolas"/>
                <w:color w:val="7A2E0E"/>
                <w:sz w:val="15"/>
                <w:szCs w:val="15"/>
              </w:rPr>
              <w:t xml:space="preserve">+237XXXXXXXXX</w:t>
            </w:r>
            <w:r>
              <w:rPr>
                <w:sz w:val="18"/>
                <w:szCs w:val="18"/>
              </w:rPr>
              <w:t xml:space="preserve"> ; </w:t>
            </w:r>
            <w:r>
              <w:rPr>
                <w:rFonts w:ascii="Consolas" w:cs="Consolas" w:eastAsia="Consolas" w:hAnsi="Consolas"/>
                <w:color w:val="7A2E0E"/>
                <w:sz w:val="15"/>
                <w:szCs w:val="15"/>
              </w:rPr>
              <w:t xml:space="preserve">primary: true</w:t>
            </w:r>
            <w:r>
              <w:rPr>
                <w:sz w:val="18"/>
                <w:szCs w:val="18"/>
              </w:rPr>
              <w:t xml:space="preserve">, </w:t>
            </w:r>
            <w:r>
              <w:rPr>
                <w:rFonts w:ascii="Consolas" w:cs="Consolas" w:eastAsia="Consolas" w:hAnsi="Consolas"/>
                <w:color w:val="7A2E0E"/>
                <w:sz w:val="15"/>
                <w:szCs w:val="15"/>
              </w:rPr>
              <w:t xml:space="preserve">label: "mobile"</w:t>
            </w:r>
            <w:r>
              <w:rPr>
                <w:sz w:val="18"/>
                <w:szCs w:val="18"/>
              </w:rPr>
              <w:t xml:space="preserve">. Omis si absent.</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owner_id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transmis</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de naissance, adresse, pièces d’identité, qualité.</w:t>
            </w:r>
          </w:p>
        </w:tc>
      </w:tr>
    </w:tbl>
    <w:p>
      <w:pPr>
        <w:spacing w:after="80"/>
      </w:pPr>
    </w:p>
    <w:p>
      <w:pPr>
        <w:pStyle w:val="Heading2"/>
        <w:keepNext/>
      </w:pPr>
      <w:r>
        <w:t xml:space="preserve">5.2 Dossier →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 libellé de la démarche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title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ACT-2026-000123 — Acte de décès ». La référence sert de clé de recherche (OP-10).</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 synchronisé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person_id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Person de la ReferenceSynchro du demandeur.</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statut</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stage_id</w:t>
            </w:r>
            <w:r>
              <w:rPr>
                <w:sz w:val="18"/>
                <w:szCs w:val="18"/>
              </w:rPr>
              <w:t xml:space="preserve">, </w:t>
            </w:r>
            <w:r>
              <w:rPr>
                <w:rFonts w:ascii="Consolas" w:cs="Consolas" w:eastAsia="Consolas" w:hAnsi="Consolas"/>
                <w:color w:val="7A2E0E"/>
                <w:sz w:val="15"/>
                <w:szCs w:val="15"/>
              </w:rPr>
              <w:t xml:space="preserve">status</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Selon le tableau 5.4.</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pipeline_id</w:t>
            </w:r>
            <w:r>
              <w:rPr>
                <w:sz w:val="18"/>
                <w:szCs w:val="18"/>
              </w:rPr>
              <w:t xml:space="preserve">, </w:t>
            </w:r>
            <w:r>
              <w:rPr>
                <w:rFonts w:ascii="Consolas" w:cs="Consolas" w:eastAsia="Consolas" w:hAnsi="Consolas"/>
                <w:color w:val="7A2E0E"/>
                <w:sz w:val="15"/>
                <w:szCs w:val="15"/>
              </w:rPr>
              <w:t xml:space="preserve">owner_id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Pipeline initialisé ; compte de service.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rejet / annulation</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lost_reason</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générique « Dossier rejeté » ou « Dossier annulé » ; jamais le motif détaillé.</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 transmis</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Données spécifiques (défunt, époux, témoins, numéro d’acte), pièces, décision détaillée.</w:t>
            </w:r>
          </w:p>
        </w:tc>
      </w:tr>
    </w:tbl>
    <w:p>
      <w:pPr>
        <w:spacing w:after="80"/>
      </w:pPr>
    </w:p>
    <w:p>
      <w:pPr>
        <w:pStyle w:val="Heading2"/>
        <w:keepNext/>
      </w:pPr>
      <w:r>
        <w:t xml:space="preserve">5.3 Événement de dossier →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 n° d’événement + libellé</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subject</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[ACT-2026-000123·E4] Vérifier les pièces ». Le marqueur entre crochets sert au contrôle d’existence.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 paramétré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type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d’un type d’activité existant (</w:t>
            </w: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w:t>
            </w:r>
            <w:r>
              <w:rPr>
                <w:rFonts w:ascii="Consolas" w:cs="Consolas" w:eastAsia="Consolas" w:hAnsi="Consolas"/>
                <w:color w:val="7A2E0E"/>
                <w:sz w:val="15"/>
                <w:szCs w:val="15"/>
              </w:rPr>
              <w:t xml:space="preserve">deadline</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échéance (date de l’événement + J+n)</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due_date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Format </w:t>
            </w:r>
            <w:r>
              <w:rPr>
                <w:rFonts w:ascii="Consolas" w:cs="Consolas" w:eastAsia="Consolas" w:hAnsi="Consolas"/>
                <w:color w:val="7A2E0E"/>
                <w:sz w:val="15"/>
                <w:szCs w:val="15"/>
              </w:rPr>
              <w:t xml:space="preserve">AAAA-MM-JJ</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 du dossier</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deal_id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Deal de la ReferenceSynchro.</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contact du demandeur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participants</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"person_id": …, "primary": true }]</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référence du dossier</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note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Dossier ACT-2026-000123 — suivi automatique ». Aucune donnée personnelle.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clôture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done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 à la délivrance ou à l’annulation.</w:t>
            </w:r>
          </w:p>
        </w:tc>
      </w:tr>
    </w:tbl>
    <w:p>
      <w:pPr>
        <w:spacing w:after="80"/>
      </w:pPr>
    </w:p>
    <w:p>
      <w:pPr>
        <w:pStyle w:val="Heading2"/>
        <w:keepNext/>
      </w:pPr>
      <w:r>
        <w:t xml:space="preserve">5.4 Statut du dossier → pipeline</w:t>
      </w:r>
    </w:p>
    <w:p>
      <w:pPr>
        <w:spacing w:after="100" w:line="276"/>
      </w:pPr>
      <w:r>
        <w:t xml:space="preserve">Pipeline « Actes administratifs » à 6 étapes, dans cet ordre. Les identifiants des étapes sont lus à l’initialisation et conservés en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278"/>
      </w:tblGrid>
      <w:tr>
        <w:trPr>
          <w:tblHeader/>
        </w:trPr>
        <w:tc>
          <w:tcPr>
            <w:tcW w:type="dxa" w:w="318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Statut interne</w:t>
            </w:r>
          </w:p>
        </w:tc>
        <w:tc>
          <w:tcPr>
            <w:tcW w:type="dxa" w:w="318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Étape (stage)</w:t>
            </w:r>
          </w:p>
        </w:tc>
        <w:tc>
          <w:tcPr>
            <w:tcW w:type="dxa" w:w="327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status du deal</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BROUILLON</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deal</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SOUMIS</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1. Reçu</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INCOMPLET</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 Pièces à compléter</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EN_INSTRUCTION</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3. En instruction</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EN_ATTENTE_DECISION</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 En attente de décision</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APPROUVE</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 Approuvé</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DELIVRE</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6. Délivré</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won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REJETE</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inchangée</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lost (lost_reason « Dossier rejeté »)</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ANNULE</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inchangée</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lost (lost_reason « Dossier annulé »)</w:t>
            </w:r>
          </w:p>
        </w:tc>
      </w:tr>
    </w:tbl>
    <w:p>
      <w:pPr>
        <w:spacing w:after="80"/>
      </w:pPr>
    </w:p>
    <w:p>
      <w:pPr>
        <w:pStyle w:val="Heading1"/>
      </w:pPr>
      <w:r>
        <w:t xml:space="preserve">6. Catalogue des opérations</w:t>
      </w:r>
    </w:p>
    <w:p>
      <w:pPr>
        <w:pBdr>
          <w:left w:val="single" w:color="C77C02" w:sz="18" w:space="6"/>
        </w:pBdr>
        <w:shd w:fill="FFF4E0" w:color="auto" w:val="clear"/>
        <w:spacing w:after="140" w:before="80" w:line="264"/>
        <w:ind w:left="120" w:right="120"/>
      </w:pPr>
      <w:r>
        <w:rPr>
          <w:b/>
          <w:bCs/>
          <w:color w:val="C77C02"/>
          <w:sz w:val="19"/>
          <w:szCs w:val="19"/>
        </w:rPr>
        <w:t xml:space="preserve">À confirmer — </w:t>
      </w:r>
      <w:r>
        <w:rPr>
          <w:sz w:val="19"/>
          <w:szCs w:val="19"/>
        </w:rPr>
        <w:t xml:space="preserve">Les contrats ci-dessous sont établis d’après la référence publique de l’API Pipedrive v2. Les champs exacts, les codes de retour et la forme des réponses doivent être confirmés par les tests de contrat ISD-T01 à ISD-T16 sur le compte sandbox avant de figer l’adaptateur (point ouvert P9). Toute différence constatée est reportée dans 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ID</w:t>
            </w:r>
          </w:p>
        </w:tc>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w:t>
            </w:r>
          </w:p>
        </w:tc>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Méthode et route</w:t>
            </w:r>
          </w:p>
        </w:tc>
        <w:tc>
          <w:tcPr>
            <w:tcW w:type="dxa" w:w="231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Déclencheur (FRS)</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le jeton</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/v1/users/me</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Démarrage, UC17</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OP-02</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Rechercher une personne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/api/v2/persons/search</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OP-03</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une personne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/api/v2/persons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OP-04</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Mettre à jour une personne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/api/v2/persons/{id}</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(après UC06)</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OP-05</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pipelines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/api/v2/pipelines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OP-06</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le pipeline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/api/v2/pipelines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OP-07</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étapes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/api/v2/stages?pipeline_id={id}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OP-08</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une étape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/api/v2/stages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OP-09</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/api/v2/deals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UC14 (soumission)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OP-10</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Rechercher un deal</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/api/v2/deals/search</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(contrôle d’existence)</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OP-11</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Mettre à jour 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/api/v2/deals/{id}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UC14</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OP-12</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une activité</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/api/v2/activities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OP-13</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activités d’un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/api/v2/activities?deal_id={id}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UC04, UC14 (contrôle)</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OP-14</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Mettre à jour une activité</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/api/v2/activities/{id}</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(clôture)</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OP-15</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Lire une activité</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UC15 (contrôle)</w:t>
            </w:r>
          </w:p>
        </w:tc>
      </w:tr>
    </w:tbl>
    <w:p>
      <w:pPr>
        <w:spacing w:after="80"/>
      </w:pPr>
    </w:p>
    <w:p>
      <w:pPr>
        <w:pStyle w:val="Heading2"/>
        <w:keepNext/>
      </w:pPr>
      <w:r>
        <w:t xml:space="preserve">OP-01 — Vérifier le jeton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/v1/users/me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Démarrage de l’API ; </w:t>
            </w:r>
            <w:r>
              <w:rPr>
                <w:rFonts w:ascii="Consolas" w:cs="Consolas" w:eastAsia="Consolas" w:hAnsi="Consolas"/>
                <w:color w:val="7A2E0E"/>
                <w:sz w:val="15"/>
                <w:szCs w:val="15"/>
              </w:rPr>
              <w:t xml:space="preserve">GET /admin/sante/pipedrive</w:t>
            </w:r>
            <w:r>
              <w:rPr>
                <w:sz w:val="18"/>
                <w:szCs w:val="18"/>
              </w:rPr>
              <w:t xml:space="preserve"> (FRS UC17)</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que le jeton est valide et identifier le compte de service.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sans effet de bord.</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/v1/users/me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Host: mairie-demo.pipedrive.com</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Comparé à </w:t>
            </w:r>
            <w:r>
              <w:rPr>
                <w:rFonts w:ascii="Consolas" w:cs="Consolas" w:eastAsia="Consolas" w:hAnsi="Consolas"/>
                <w:color w:val="7A2E0E"/>
                <w:sz w:val="15"/>
                <w:szCs w:val="15"/>
              </w:rPr>
              <w:t xml:space="preserve">PIPEDRIVE_OWNER_ID</w:t>
            </w:r>
            <w:r>
              <w:rPr>
                <w:sz w:val="18"/>
                <w:szCs w:val="18"/>
              </w:rPr>
              <w:t xml:space="preserve"> (avertissement si différent).</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data.company_domain</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Affiché dans l’état de santé.</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data.active_flag</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Doit valoir </w:t>
            </w:r>
            <w:r>
              <w:rPr>
                <w:rFonts w:ascii="Consolas" w:cs="Consolas" w:eastAsia="Consolas" w:hAnsi="Consolas"/>
                <w:color w:val="7A2E0E"/>
                <w:sz w:val="15"/>
                <w:szCs w:val="15"/>
              </w:rPr>
              <w:t xml:space="preserve">true</w:t>
            </w:r>
            <w:r>
              <w:rPr>
                <w:sz w:val="18"/>
                <w:szCs w:val="18"/>
              </w:rPr>
              <w:t xml:space="preserv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12345678, "name": "Service Actes API", "company_domain": "mairie-demo", "active_flag": true } }</w:t>
      </w:r>
    </w:p>
    <w:p>
      <w:pPr>
        <w:pStyle w:val="Heading3"/>
        <w:keepNext/>
      </w:pPr>
      <w:r>
        <w:t xml:space="preserve">Traitements spécifiques</w:t>
      </w:r>
    </w:p>
    <w:p>
      <w:pPr>
        <w:pStyle w:val="ListParagraph"/>
        <w:numPr>
          <w:ilvl w:val="0"/>
          <w:numId w:val="2"/>
        </w:numPr>
        <w:spacing w:after="60" w:line="264"/>
      </w:pPr>
      <w:r>
        <w:t xml:space="preserve">401 → intégration ERREUR_AUTH ; l’API démarre quand même.</w:t>
      </w:r>
    </w:p>
    <w:p>
      <w:pPr>
        <w:pStyle w:val="ListParagraph"/>
        <w:numPr>
          <w:ilvl w:val="0"/>
          <w:numId w:val="2"/>
        </w:numPr>
        <w:spacing w:after="60" w:line="264"/>
      </w:pPr>
      <w:r>
        <w:t xml:space="preserve">Le nom et l’e-mail du compte ne sont pas journalisés.</w:t>
      </w:r>
    </w:p>
    <w:p>
      <w:pPr>
        <w:pStyle w:val="ListParagraph"/>
        <w:numPr>
          <w:ilvl w:val="0"/>
          <w:numId w:val="2"/>
        </w:numPr>
        <w:spacing w:after="60" w:line="264"/>
      </w:pPr>
      <w:r>
        <w:t xml:space="preserve">Endpoint v1 sans équivalent v2 annoncé : à surveiller (risque de version).</w:t>
      </w:r>
    </w:p>
    <w:p>
      <w:pPr>
        <w:pStyle w:val="Heading2"/>
        <w:keepNext/>
      </w:pPr>
      <w:r>
        <w:t xml:space="preserve">OP-02 — Rechercher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/api/v2/persons/search</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avant toute création de contact</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Éviter les doublons de contacts (CDC EF11, RG06).</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sans effet de bord.</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term</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E-mail normalisé, puis téléphone E.164 si aucun résultat.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fields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email</w:t>
            </w:r>
            <w:r>
              <w:rPr>
                <w:sz w:val="18"/>
                <w:szCs w:val="18"/>
              </w:rPr>
              <w:t xml:space="preserve"> ou </w:t>
            </w:r>
            <w:r>
              <w:rPr>
                <w:rFonts w:ascii="Consolas" w:cs="Consolas" w:eastAsia="Consolas" w:hAnsi="Consolas"/>
                <w:color w:val="7A2E0E"/>
                <w:sz w:val="15"/>
                <w:szCs w:val="15"/>
              </w:rPr>
              <w:t xml:space="preserve">phone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exact_match</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limit</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10</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/api/v2/persons/search?term=jean.mballa%40example.cm&amp;fields=email&amp;exact_match=true&amp;limit=10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data.items[].item.id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 du contact trouvé.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data.items[].item.name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 cohérence (journalisé seulement en cas d’ambiguïté, sans valeur).</w:t>
            </w:r>
          </w:p>
        </w:tc>
      </w:tr>
    </w:tbl>
    <w:p>
      <w:pPr>
        <w:spacing w:after="80"/>
      </w:pPr>
    </w:p>
    <w:p>
      <w:pPr>
        <w:pStyle w:val="Heading3"/>
        <w:keepNext/>
      </w:pPr>
      <w:r>
        <w:t xml:space="preserve">Exemple de réponse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 "success": true,</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"data": { "items": [ { "result_score": 1.0, "item": { "id": 501, "type": "person", "name": "Jean MBALLA" } }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"additional_data": { "next_cursor": null } }</w:t>
      </w:r>
    </w:p>
    <w:p>
      <w:pPr>
        <w:pStyle w:val="Heading3"/>
        <w:keepNext/>
      </w:pPr>
      <w:r>
        <w:t xml:space="preserve">Traitements spécifiques</w:t>
      </w:r>
    </w:p>
    <w:p>
      <w:pPr>
        <w:pStyle w:val="ListParagraph"/>
        <w:numPr>
          <w:ilvl w:val="0"/>
          <w:numId w:val="2"/>
        </w:numPr>
        <w:spacing w:after="60" w:line="264"/>
      </w:pPr>
      <w:r>
        <w:t xml:space="preserve">0 résultat → OP-03.</w:t>
      </w:r>
    </w:p>
    <w:p>
      <w:pPr>
        <w:pStyle w:val="ListParagraph"/>
        <w:numPr>
          <w:ilvl w:val="0"/>
          <w:numId w:val="2"/>
        </w:numPr>
        <w:spacing w:after="60" w:line="264"/>
      </w:pPr>
      <w:r>
        <w:t xml:space="preserve">1 résultat → réutilisation de l’identifiant.</w:t>
      </w:r>
    </w:p>
    <w:p>
      <w:pPr>
        <w:pStyle w:val="ListParagraph"/>
        <w:numPr>
          <w:ilvl w:val="0"/>
          <w:numId w:val="2"/>
        </w:numPr>
        <w:spacing w:after="60" w:line="264"/>
      </w:pPr>
      <w:r>
        <w:t xml:space="preserve">Plusieurs résultats → le plus petit identifiant (le plus ancien) est retenu ; ambiguïté journalisée.</w:t>
      </w:r>
    </w:p>
    <w:p>
      <w:pPr>
        <w:pStyle w:val="Heading2"/>
        <w:keepNext/>
      </w:pPr>
      <w:r>
        <w:t xml:space="preserve">OP-03 — Créer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/api/v2/persons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si OP-02 ne trouve rien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le contact du demandeur avec les seules données autorisées (§5.1).</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 idempotente côté Pipedrive : toujours précédée d’OP-02, y compris lors d’une relance (§7.3).</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Prénom NOM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emails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"value", "primary": true, "label": "work" }]</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phones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"value", "primary": true, "label": "mobile" }]</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/api/v2/persons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"name": "Jean MBALLA", "owner_id": 12345678,</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"emails": [ { "value": "jean.mballa@example.cm", "primary": true, "label": "work"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"phones": [ { "value": "+237690000000", "primary": true, "label": "mobile" } ]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Enregistré dans ReferenceSynchro (Demandeur ↔ person).</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data.add_time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Journal technique.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501, "name": "Jean MBALLA", "add_time": "2026-10-29T09:14:05Z" } }</w:t>
      </w:r>
    </w:p>
    <w:p>
      <w:pPr>
        <w:pStyle w:val="Heading3"/>
        <w:keepNext/>
      </w:pPr>
      <w:r>
        <w:t xml:space="preserve">Traitements spécifiques</w:t>
      </w:r>
    </w:p>
    <w:p>
      <w:pPr>
        <w:pStyle w:val="ListParagraph"/>
        <w:numPr>
          <w:ilvl w:val="0"/>
          <w:numId w:val="2"/>
        </w:numPr>
        <w:spacing w:after="60" w:line="264"/>
      </w:pPr>
      <w:r>
        <w:t xml:space="preserve">* Au moins l’un des deux, e-mail ou téléphone, est présent (validation FRS §6.3).</w:t>
      </w:r>
    </w:p>
    <w:p>
      <w:pPr>
        <w:pStyle w:val="Heading2"/>
        <w:keepNext/>
      </w:pPr>
      <w:r>
        <w:t xml:space="preserve">OP-04 — Mettre à jour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/api/v2/persons/{id}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après modification des coordonnées du demandeur (UC06)</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Aligner le contact Pipedrive sur le module métier.</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 même corps, même résultat.</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 emails, phones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Seuls les champs modifiés, mêmes règles que OP-03.</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/api/v2/persons/501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"phones": [ { "value": "+237677000000", "primary": true, "label": "mobile" } ] }</w:t>
      </w:r>
    </w:p>
    <w:p>
      <w:pPr>
        <w:pStyle w:val="Heading3"/>
        <w:keepNext/>
      </w:pPr>
      <w:r>
        <w:t xml:space="preserve">Traitements spécifiques</w:t>
      </w:r>
    </w:p>
    <w:p>
      <w:pPr>
        <w:pStyle w:val="ListParagraph"/>
        <w:numPr>
          <w:ilvl w:val="0"/>
          <w:numId w:val="2"/>
        </w:numPr>
        <w:spacing w:after="60" w:line="264"/>
      </w:pPr>
      <w:r>
        <w:t xml:space="preserve">404 → contact supprimé dans Pipedrive : la référence est invalidée puis OP-02 et OP-03 sont rejoués (FRS RI08).</w:t>
      </w:r>
    </w:p>
    <w:p>
      <w:pPr>
        <w:pStyle w:val="Heading2"/>
        <w:keepNext/>
      </w:pPr>
      <w:r>
        <w:t xml:space="preserve">OP-05 à OP-08 — Initialiser le pipeline et ses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GET/POST /api/v2/pipelines · /api/v2/stages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Script d’initialisation (</w:t>
            </w:r>
            <w:r>
              <w:rPr>
                <w:rFonts w:ascii="Consolas" w:cs="Consolas" w:eastAsia="Consolas" w:hAnsi="Consolas"/>
                <w:color w:val="7A2E0E"/>
                <w:sz w:val="15"/>
                <w:szCs w:val="15"/>
              </w:rPr>
              <w:t xml:space="preserve">python -m app.scripts.init_pipedrive</w:t>
            </w:r>
            <w:r>
              <w:rPr>
                <w:sz w:val="18"/>
                <w:szCs w:val="18"/>
              </w:rPr>
              <w:t xml:space="preserve">), exécuté une fois par environnement</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s’ils n’existent pas, le pipeline « Actes administratifs » et ses 6 étapes (§5.4), puis enregistrer leurs identifiants en base.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 : recherche par nom (OP-05, OP-07) avant toute création (OP-06, OP-08).</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 (pipeline)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PIPEDRIVE_PIPELINE_NAME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name (stage)</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 de l’étape.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pipeline_id (stage)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 du pipeline.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/api/v2/pipelines</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POST /api/v2/pipelines   { "name": "Actes administratifs"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GET  /api/v2/stages?pipeline_id=7</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POST /api/v2/stages      { "name": "Reçu", "pipeline_id": 7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(une création par étape manquante, dans l’ordre du §5.4)</w:t>
      </w:r>
    </w:p>
    <w:p>
      <w:pPr>
        <w:pStyle w:val="Heading3"/>
        <w:keepNext/>
      </w:pPr>
      <w:r>
        <w:t xml:space="preserve">Traitements spécifiques</w:t>
      </w:r>
    </w:p>
    <w:p>
      <w:pPr>
        <w:pStyle w:val="ListParagraph"/>
        <w:numPr>
          <w:ilvl w:val="0"/>
          <w:numId w:val="2"/>
        </w:numPr>
        <w:spacing w:after="60" w:line="264"/>
      </w:pPr>
      <w:r>
        <w:t xml:space="preserve">Le script échoue explicitement si le compte n’a pas les droits d’administration (403).</w:t>
      </w:r>
    </w:p>
    <w:p>
      <w:pPr>
        <w:pStyle w:val="ListParagraph"/>
        <w:numPr>
          <w:ilvl w:val="0"/>
          <w:numId w:val="2"/>
        </w:numPr>
        <w:spacing w:after="60" w:line="264"/>
      </w:pPr>
      <w:r>
        <w:t xml:space="preserve">L’ordre des étapes est vérifié ; un écart est signalé sans réordonner automatiquement.</w:t>
      </w:r>
    </w:p>
    <w:p>
      <w:pPr>
        <w:pStyle w:val="Heading2"/>
        <w:keepNext/>
      </w:pPr>
      <w:r>
        <w:t xml:space="preserve">OP-09 — Créer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/api/v2/deals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à la soumission du dossier (BROUILLON → SOUMIS)</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Représenter le dossier dans le pipeline.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w:t>
            </w:r>
            <w:r>
              <w:rPr>
                <w:rFonts w:ascii="Consolas" w:cs="Consolas" w:eastAsia="Consolas" w:hAnsi="Consolas"/>
                <w:color w:val="7A2E0E"/>
                <w:sz w:val="15"/>
                <w:szCs w:val="15"/>
              </w:rPr>
              <w:t xml:space="preserve">DEAL:{dossier_id}</w:t>
            </w:r>
            <w:r>
              <w:rPr>
                <w:sz w:val="18"/>
                <w:szCs w:val="18"/>
              </w:rPr>
              <w:t xml:space="preserve">. Relance précédée d’OP-10.</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title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{référence} — {libellé de la démarche}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person_id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Contact du demandeur (attente de UC13 sinon).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 initialisé.</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stage_id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 Reçu ».</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/api/v2/deals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"title": "ACT-2026-000123 — Acte de décès", "person_id": 501,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"pipeline_id": 7, "stage_id": 41, "owner_id": 12345678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 (Dossier ↔ deal).</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data.stage_id</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 cohérence.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9001, "title": "ACT-2026-000123 — Acte de décès", "stage_id": 41, "status": "open" } }</w:t>
      </w:r>
    </w:p>
    <w:p>
      <w:pPr>
        <w:pStyle w:val="Heading2"/>
        <w:keepNext/>
      </w:pPr>
      <w:r>
        <w:t xml:space="preserve">OP-10 — Rechercher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/api/v2/deals/search</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avant une nouvelle tentative d’OP-09 dont le résultat est indéterminé</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Retrouver un deal déjà créé par sa référence.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term</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du dossier (</w:t>
            </w:r>
            <w:r>
              <w:rPr>
                <w:rFonts w:ascii="Consolas" w:cs="Consolas" w:eastAsia="Consolas" w:hAnsi="Consolas"/>
                <w:color w:val="7A2E0E"/>
                <w:sz w:val="15"/>
                <w:szCs w:val="15"/>
              </w:rPr>
              <w:t xml:space="preserve">ACT-2026-000123</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fields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title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exact_match</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false</w:t>
            </w:r>
            <w:r>
              <w:rPr>
                <w:sz w:val="18"/>
                <w:szCs w:val="18"/>
              </w:rPr>
              <w:t xml:space="preserve"> (le titre contient la référence et le libellé).</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/api/v2/deals/search?term=ACT-2026-000123&amp;fields=title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Traitements spécifiques</w:t>
      </w:r>
    </w:p>
    <w:p>
      <w:pPr>
        <w:pStyle w:val="ListParagraph"/>
        <w:numPr>
          <w:ilvl w:val="0"/>
          <w:numId w:val="2"/>
        </w:numPr>
        <w:spacing w:after="60" w:line="264"/>
      </w:pPr>
      <w:r>
        <w:t xml:space="preserve">Un résultat dont le titre commence par la référence → rattachement, pas de création.</w:t>
      </w:r>
    </w:p>
    <w:p>
      <w:pPr>
        <w:pStyle w:val="Heading2"/>
        <w:keepNext/>
      </w:pPr>
      <w:r>
        <w:t xml:space="preserve">OP-11 — Mettre à jour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/api/v2/deals/{id}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à chaque changement de statut après la soumission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Positionner l’étape ou le statut gagné/perdu (§5.4).</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 l’état cible est fixé, pas incrémenté.</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stage_id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correspondant au statut.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status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open</w:t>
            </w:r>
            <w:r>
              <w:rPr>
                <w:sz w:val="18"/>
                <w:szCs w:val="18"/>
              </w:rPr>
              <w:t xml:space="preserve">, </w:t>
            </w:r>
            <w:r>
              <w:rPr>
                <w:rFonts w:ascii="Consolas" w:cs="Consolas" w:eastAsia="Consolas" w:hAnsi="Consolas"/>
                <w:color w:val="7A2E0E"/>
                <w:sz w:val="15"/>
                <w:szCs w:val="15"/>
              </w:rPr>
              <w:t xml:space="preserve">won</w:t>
            </w:r>
            <w:r>
              <w:rPr>
                <w:sz w:val="18"/>
                <w:szCs w:val="18"/>
              </w:rPr>
              <w:t xml:space="preserve"> ou </w:t>
            </w:r>
            <w:r>
              <w:rPr>
                <w:rFonts w:ascii="Consolas" w:cs="Consolas" w:eastAsia="Consolas" w:hAnsi="Consolas"/>
                <w:color w:val="7A2E0E"/>
                <w:sz w:val="15"/>
                <w:szCs w:val="15"/>
              </w:rPr>
              <w:t xml:space="preserve">lost</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lost_reason</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générique (§5.2).</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/api/v2/deals/9001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"status": "lost", "lost_reason": "Dossier rejeté" }</w:t>
      </w:r>
    </w:p>
    <w:p>
      <w:pPr>
        <w:pStyle w:val="Heading3"/>
        <w:keepNext/>
      </w:pPr>
      <w:r>
        <w:t xml:space="preserve">Traitements spécifiques</w:t>
      </w:r>
    </w:p>
    <w:p>
      <w:pPr>
        <w:pStyle w:val="ListParagraph"/>
        <w:numPr>
          <w:ilvl w:val="0"/>
          <w:numId w:val="2"/>
        </w:numPr>
        <w:spacing w:after="60" w:line="264"/>
      </w:pPr>
      <w:r>
        <w:t xml:space="preserve">404 → deal supprimé dans Pipedrive : recréation par OP-09 à l’étape courante, écart journalisé (FRS RI08).</w:t>
      </w:r>
    </w:p>
    <w:p>
      <w:pPr>
        <w:pStyle w:val="Heading2"/>
        <w:keepNext/>
      </w:pPr>
      <w:r>
        <w:t xml:space="preserve">OP-12 — Créer une 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/api/v2/activities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pour chaque événement générant une activité (FRS §4.3)</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l’action de suivi, une seule fois par événement (AF RM06).</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w:t>
            </w:r>
            <w:r>
              <w:rPr>
                <w:rFonts w:ascii="Consolas" w:cs="Consolas" w:eastAsia="Consolas" w:hAnsi="Consolas"/>
                <w:color w:val="7A2E0E"/>
                <w:sz w:val="15"/>
                <w:szCs w:val="15"/>
              </w:rPr>
              <w:t xml:space="preserve">ACTIVITY:{dossier_id}:{numero_evenement}</w:t>
            </w:r>
            <w:r>
              <w:rPr>
                <w:sz w:val="18"/>
                <w:szCs w:val="18"/>
              </w:rPr>
              <w:t xml:space="preserve">. Relance précédée d’OP-13 (recherche du marqueur).</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subject</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[{référence}·E{n}] {libellé}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ou </w:t>
            </w:r>
            <w:r>
              <w:rPr>
                <w:rFonts w:ascii="Consolas" w:cs="Consolas" w:eastAsia="Consolas" w:hAnsi="Consolas"/>
                <w:color w:val="7A2E0E"/>
                <w:sz w:val="15"/>
                <w:szCs w:val="15"/>
              </w:rPr>
              <w:t xml:space="preserve">deadline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due_date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AAAA-MM-JJ</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 du dossier.</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participants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"person_id", "primary": true }]</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note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fixe sans donnée personnelle (§5.3).</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/api/v2/activities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"subject": "[ACT-2026-000123·E4] Vérifier les pièces", "type": "task",</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"due_date": "2026-10-31", "deal_id": 9001,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"participants": [ { "person_id": 501, "primary": true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"owner_id": 12345678, "note": "Dossier ACT-2026-000123 — suivi automatique"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 (événement ↔ activity).</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data.done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Boolean</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Doit valoir </w:t>
            </w:r>
            <w:r>
              <w:rPr>
                <w:rFonts w:ascii="Consolas" w:cs="Consolas" w:eastAsia="Consolas" w:hAnsi="Consolas"/>
                <w:color w:val="7A2E0E"/>
                <w:sz w:val="15"/>
                <w:szCs w:val="15"/>
              </w:rPr>
              <w:t xml:space="preserve">false</w:t>
            </w:r>
            <w:r>
              <w:rPr>
                <w:sz w:val="18"/>
                <w:szCs w:val="18"/>
              </w:rPr>
              <w:t xml:space="preserve"> à la création.</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33001, "subject": "[ACT-2026-000123·E4] Vérifier les pièces", "type": "task", "due_date": "2026-10-31", "deal_id": 9001, "done": false } }</w:t>
      </w:r>
    </w:p>
    <w:p>
      <w:pPr>
        <w:pStyle w:val="Heading2"/>
        <w:keepNext/>
      </w:pPr>
      <w:r>
        <w:t xml:space="preserve">OP-13 — Lister les activités d’un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FRS UC04 (</w:t>
            </w:r>
            <w:r>
              <w:rPr>
                <w:rFonts w:ascii="Consolas" w:cs="Consolas" w:eastAsia="Consolas" w:hAnsi="Consolas"/>
                <w:color w:val="7A2E0E"/>
                <w:sz w:val="15"/>
                <w:szCs w:val="15"/>
              </w:rPr>
              <w:t xml:space="preserve">GET /dossiers/{id}/activites</w:t>
            </w:r>
            <w:r>
              <w:rPr>
                <w:sz w:val="18"/>
                <w:szCs w:val="18"/>
              </w:rPr>
              <w:t xml:space="preserve">) ; UC14 (contrôle d’existence)</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Lire les activités du dossier et retrouver un marqueur </w:t>
            </w:r>
            <w:r>
              <w:rPr>
                <w:rFonts w:ascii="Consolas" w:cs="Consolas" w:eastAsia="Consolas" w:hAnsi="Consolas"/>
                <w:color w:val="7A2E0E"/>
                <w:sz w:val="15"/>
                <w:szCs w:val="15"/>
              </w:rPr>
              <w:t xml:space="preserve">[REF·En]</w:t>
            </w:r>
            <w:r>
              <w:rPr>
                <w:sz w:val="18"/>
                <w:szCs w:val="18"/>
              </w:rPr>
              <w:t xml:space="preserv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du dossier.</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limit</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100</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cursor</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Pagination.</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/api/v2/activities?deal_id=9001&amp;limit=100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 subject, type, due_date, done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Réponse normalisée de l’API : </w:t>
            </w:r>
            <w:r>
              <w:rPr>
                <w:rFonts w:ascii="Consolas" w:cs="Consolas" w:eastAsia="Consolas" w:hAnsi="Consolas"/>
                <w:color w:val="7A2E0E"/>
                <w:sz w:val="15"/>
                <w:szCs w:val="15"/>
              </w:rPr>
              <w:t xml:space="preserve">{id_externe, intitule, type, echeance, terminee}</w:t>
            </w:r>
            <w:r>
              <w:rPr>
                <w:sz w:val="18"/>
                <w:szCs w:val="18"/>
              </w:rPr>
              <w:t xml:space="preserve"> ; le marqueur est retiré de l’intitulé affiché.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additional_data.next_cursor</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Page suivante si non nul.</w:t>
            </w:r>
          </w:p>
        </w:tc>
      </w:tr>
    </w:tbl>
    <w:p>
      <w:pPr>
        <w:spacing w:after="80"/>
      </w:pPr>
    </w:p>
    <w:p>
      <w:pPr>
        <w:pStyle w:val="Heading3"/>
        <w:keepNext/>
      </w:pPr>
      <w:r>
        <w:t xml:space="preserve">Traitements spécifiques</w:t>
      </w:r>
    </w:p>
    <w:p>
      <w:pPr>
        <w:pStyle w:val="ListParagraph"/>
        <w:numPr>
          <w:ilvl w:val="0"/>
          <w:numId w:val="2"/>
        </w:numPr>
        <w:spacing w:after="60" w:line="264"/>
      </w:pPr>
      <w:r>
        <w:t xml:space="preserve">Lecture synchrone depuis UC04 : en cas d’erreur, l’API renvoie les données métier avec </w:t>
      </w:r>
      <w:r>
        <w:rPr>
          <w:rFonts w:ascii="Consolas" w:cs="Consolas" w:eastAsia="Consolas" w:hAnsi="Consolas"/>
          <w:color w:val="7A2E0E"/>
          <w:sz w:val="17"/>
          <w:szCs w:val="17"/>
        </w:rPr>
        <w:t xml:space="preserve">activites.disponible = false</w:t>
      </w:r>
      <w:r>
        <w:t xml:space="preserve"> (FRS UC04).</w:t>
      </w:r>
    </w:p>
    <w:p>
      <w:pPr>
        <w:pStyle w:val="Heading2"/>
        <w:keepNext/>
      </w:pPr>
      <w:r>
        <w:t xml:space="preserve">OP-14 et OP-15 — Mettre à jour et lire une 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PATCH/GET /api/v2/activities/{id}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(clôture à la délivrance ou à l’annulation) ; UC15 (contrôle)</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Marquer les activités ouvertes comme terminées ; vérifier l’état d’une activité.</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w:t>
            </w:r>
            <w:r>
              <w:rPr>
                <w:rFonts w:ascii="Consolas" w:cs="Consolas" w:eastAsia="Consolas" w:hAnsi="Consolas"/>
                <w:color w:val="7A2E0E"/>
                <w:sz w:val="15"/>
                <w:szCs w:val="15"/>
              </w:rPr>
              <w:t xml:space="preserve">done: true</w:t>
            </w:r>
            <w:r>
              <w:rPr>
                <w:sz w:val="18"/>
                <w:szCs w:val="18"/>
              </w:rPr>
              <w:t xml:space="preserv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done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/api/v2/activities/33001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"done": true }</w:t>
      </w:r>
    </w:p>
    <w:p>
      <w:pPr>
        <w:pStyle w:val="Heading3"/>
        <w:keepNext/>
      </w:pPr>
      <w:r>
        <w:t xml:space="preserve">Traitements spécifiques</w:t>
      </w:r>
    </w:p>
    <w:p>
      <w:pPr>
        <w:pStyle w:val="ListParagraph"/>
        <w:numPr>
          <w:ilvl w:val="0"/>
          <w:numId w:val="2"/>
        </w:numPr>
        <w:spacing w:after="60" w:line="264"/>
      </w:pPr>
      <w:r>
        <w:t xml:space="preserve">404 sur une clôture → activité déjà supprimée : considérée comme terminée, écart journalisé.</w:t>
      </w:r>
    </w:p>
    <w:p>
      <w:pPr>
        <w:pStyle w:val="Heading1"/>
      </w:pPr>
      <w:r>
        <w:t xml:space="preserve">7. Règles de traitement</w:t>
      </w:r>
    </w:p>
    <w:p>
      <w:pPr>
        <w:pStyle w:val="Heading2"/>
        <w:keepNext/>
      </w:pPr>
      <w:r>
        <w:t xml:space="preserve">7.1 Validation des données sortantes</w:t>
      </w:r>
    </w:p>
    <w:p>
      <w:pPr>
        <w:pStyle w:val="ListParagraph"/>
        <w:numPr>
          <w:ilvl w:val="0"/>
          <w:numId w:val="2"/>
        </w:numPr>
        <w:spacing w:after="60" w:line="264"/>
      </w:pPr>
      <w:r>
        <w:t xml:space="preserve">L’adaptateur ne reçoit que des objets déjà validés par le module métier (CDC RG01).</w:t>
      </w:r>
    </w:p>
    <w:p>
      <w:pPr>
        <w:pStyle w:val="ListParagraph"/>
        <w:numPr>
          <w:ilvl w:val="0"/>
          <w:numId w:val="2"/>
        </w:numPr>
        <w:spacing w:after="60" w:line="264"/>
      </w:pPr>
      <w:r>
        <w:t xml:space="preserve">Il vérifie en plus les règles propres à Pipedrive : nom non vide, au moins un moyen de contact, identifiants Pipedrive dépendants présents (person_id avant un deal, deal_id avant une activité).</w:t>
      </w:r>
    </w:p>
    <w:p>
      <w:pPr>
        <w:pStyle w:val="ListParagraph"/>
        <w:numPr>
          <w:ilvl w:val="0"/>
          <w:numId w:val="2"/>
        </w:numPr>
        <w:spacing w:after="60" w:line="264"/>
      </w:pPr>
      <w:r>
        <w:t xml:space="preserve">Un test automatique vérifie qu’aucun champ interdit (§5) n’apparaît dans les corps envoyés.</w:t>
      </w:r>
    </w:p>
    <w:p>
      <w:pPr>
        <w:pStyle w:val="Heading2"/>
        <w:keepNext/>
      </w:pPr>
      <w:r>
        <w:t xml:space="preserve">7.2 Gestion des doublons</w:t>
      </w:r>
    </w:p>
    <w:p>
      <w:pPr>
        <w:pStyle w:val="ListParagraph"/>
        <w:numPr>
          <w:ilvl w:val="0"/>
          <w:numId w:val="2"/>
        </w:numPr>
        <w:spacing w:after="60" w:line="264"/>
      </w:pPr>
      <w:r>
        <w:t xml:space="preserve">Contacts : recherche exacte par e-mail puis par téléphone avant création (OP-02).</w:t>
      </w:r>
    </w:p>
    <w:p>
      <w:pPr>
        <w:pStyle w:val="ListParagraph"/>
        <w:numPr>
          <w:ilvl w:val="0"/>
          <w:numId w:val="2"/>
        </w:numPr>
        <w:spacing w:after="60" w:line="264"/>
      </w:pPr>
      <w:r>
        <w:t xml:space="preserve">Deals : un deal par dossier ; clé </w:t>
      </w:r>
      <w:r>
        <w:rPr>
          <w:rFonts w:ascii="Consolas" w:cs="Consolas" w:eastAsia="Consolas" w:hAnsi="Consolas"/>
          <w:color w:val="7A2E0E"/>
          <w:sz w:val="17"/>
          <w:szCs w:val="17"/>
        </w:rPr>
        <w:t xml:space="preserve">DEAL:{dossier_id}</w:t>
      </w:r>
      <w:r>
        <w:t xml:space="preserve"> ; recherche par référence avant une nouvelle tentative (OP-10).</w:t>
      </w:r>
    </w:p>
    <w:p>
      <w:pPr>
        <w:pStyle w:val="ListParagraph"/>
        <w:numPr>
          <w:ilvl w:val="0"/>
          <w:numId w:val="2"/>
        </w:numPr>
        <w:spacing w:after="60" w:line="264"/>
      </w:pPr>
      <w:r>
        <w:t xml:space="preserve">Activités : une activité par événement ; clé </w:t>
      </w:r>
      <w:r>
        <w:rPr>
          <w:rFonts w:ascii="Consolas" w:cs="Consolas" w:eastAsia="Consolas" w:hAnsi="Consolas"/>
          <w:color w:val="7A2E0E"/>
          <w:sz w:val="17"/>
          <w:szCs w:val="17"/>
        </w:rPr>
        <w:t xml:space="preserve">ACTIVITY:{dossier_id}:{n}</w:t>
      </w:r>
      <w:r>
        <w:t xml:space="preserve"> ; recherche du marqueur avant une nouvelle tentative (OP-13).</w:t>
      </w:r>
    </w:p>
    <w:p>
      <w:pPr>
        <w:pStyle w:val="Heading2"/>
        <w:keepNext/>
      </w:pPr>
      <w:r>
        <w:t xml:space="preserve">7.3 Idempotence des créations</w:t>
      </w:r>
    </w:p>
    <w:p>
      <w:pPr>
        <w:spacing w:after="100" w:line="276"/>
      </w:pPr>
      <w:r>
        <w:t xml:space="preserve">Pipedrive ne propose pas de clé d’idempotence native. L’adaptateur applique l’algorithme suivant pour toute création (OP-03, OP-09, OP-12) :</w:t>
      </w:r>
    </w:p>
    <w:p>
      <w:pPr>
        <w:pStyle w:val="ListParagraph"/>
        <w:numPr>
          <w:ilvl w:val="0"/>
          <w:numId w:val="3"/>
        </w:numPr>
        <w:spacing w:after="60" w:line="264"/>
      </w:pPr>
      <w:r>
        <w:t xml:space="preserve">Lire la ReferenceSynchro par sa clé d’idempotence (index unique). Si elle est SYNCHRONISE, ne rien faire.</w:t>
      </w:r>
    </w:p>
    <w:p>
      <w:pPr>
        <w:pStyle w:val="ListParagraph"/>
        <w:numPr>
          <w:ilvl w:val="0"/>
          <w:numId w:val="3"/>
        </w:numPr>
        <w:spacing w:after="60" w:line="264"/>
      </w:pPr>
      <w:r>
        <w:t xml:space="preserve">Si la tentative précédente a un résultat indéterminé (timeout, coupure), rechercher l’objet dans Pipedrive (OP-02, OP-10 ou OP-13). S’il existe, enregistrer son identifiant et passer à SYNCHRONISE.</w:t>
      </w:r>
    </w:p>
    <w:p>
      <w:pPr>
        <w:pStyle w:val="ListParagraph"/>
        <w:numPr>
          <w:ilvl w:val="0"/>
          <w:numId w:val="3"/>
        </w:numPr>
        <w:spacing w:after="60" w:line="264"/>
      </w:pPr>
      <w:r>
        <w:t xml:space="preserve">Sinon, incrémenter le compteur de tentatives, enregistrer la tentative, puis appeler la création.</w:t>
      </w:r>
    </w:p>
    <w:p>
      <w:pPr>
        <w:pStyle w:val="ListParagraph"/>
        <w:numPr>
          <w:ilvl w:val="0"/>
          <w:numId w:val="3"/>
        </w:numPr>
        <w:spacing w:after="60" w:line="264"/>
      </w:pPr>
      <w:r>
        <w:t xml:space="preserve">Succès confirmé : enregistrer l’identifiant externe, état SYNCHRONISE.</w:t>
      </w:r>
    </w:p>
    <w:p>
      <w:pPr>
        <w:pStyle w:val="ListParagraph"/>
        <w:numPr>
          <w:ilvl w:val="0"/>
          <w:numId w:val="3"/>
        </w:numPr>
        <w:spacing w:after="60" w:line="264"/>
      </w:pPr>
      <w:r>
        <w:t xml:space="preserve">Erreur relançable : état EN_ATTENTE, calcul de la prochaine tentative (§4.3).</w:t>
      </w:r>
    </w:p>
    <w:p>
      <w:pPr>
        <w:pStyle w:val="ListParagraph"/>
        <w:numPr>
          <w:ilvl w:val="0"/>
          <w:numId w:val="3"/>
        </w:numPr>
        <w:spacing w:after="60" w:line="264"/>
      </w:pPr>
      <w:r>
        <w:t xml:space="preserve">Erreur définitive ou tentatives épuisées : état ECHEC, journal et alerte.</w:t>
      </w:r>
    </w:p>
    <w:p>
      <w:pPr>
        <w:keepNext/>
        <w:spacing w:after="40" w:before="60"/>
        <w:jc w:val="center"/>
      </w:pPr>
      <w:r>
        <w:drawing>
          <wp:inline distT="0" distB="0" distL="0" distR="0">
            <wp:extent cx="6096000" cy="4381500"/>
            <wp:effectExtent t="0" r="0" b="0" l="0"/>
            <wp:docPr id="1" name="uc14" descr="Figure 2 — Synchronisation idempotente et relance (FRS UC14, UC15)" title="Figure 2 — Synchronisation idempotente et relance (FRS UC14, U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81500"/>
                    </a:xfrm>
                    <a:prstGeom prst="rect">
                      <a:avLst/>
                    </a:prstGeom>
                  </pic:spPr>
                </pic:pic>
              </a:graphicData>
            </a:graphic>
          </wp:inline>
        </w:drawing>
      </w:r>
    </w:p>
    <w:p>
      <w:pPr>
        <w:spacing w:after="160"/>
        <w:jc w:val="center"/>
      </w:pPr>
      <w:r>
        <w:rPr>
          <w:i/>
          <w:iCs/>
          <w:color w:val="555555"/>
          <w:sz w:val="17"/>
          <w:szCs w:val="17"/>
        </w:rPr>
        <w:t xml:space="preserve">Figure 2 — Synchronisation idempotente et relance (FRS UC14, UC15)</w:t>
      </w:r>
    </w:p>
    <w:p>
      <w:pPr>
        <w:pStyle w:val="Heading2"/>
        <w:keepNext/>
      </w:pPr>
      <w:r>
        <w:t xml:space="preserve">7.4 Journalisation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Journalisé</w:t>
            </w:r>
          </w:p>
        </w:tc>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Jamais journalisé</w:t>
            </w:r>
          </w:p>
        </w:tc>
      </w:tr>
      <w:tr>
        <w:trPr>
          <w:cantSplit/>
        </w:trPr>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niveau, identifiant de corrélation.</w:t>
            </w:r>
          </w:p>
          <w:p>
            <w:pPr>
              <w:spacing w:after="30" w:before="30"/>
            </w:pPr>
            <w:r>
              <w:rPr>
                <w:sz w:val="18"/>
                <w:szCs w:val="18"/>
              </w:rPr>
              <w:t xml:space="preserve">Opération (OP-xx), méthode, route avec identifiants numériques uniquement.</w:t>
            </w:r>
          </w:p>
          <w:p>
            <w:pPr>
              <w:spacing w:after="30" w:before="30"/>
            </w:pPr>
            <w:r>
              <w:rPr>
                <w:sz w:val="18"/>
                <w:szCs w:val="18"/>
              </w:rPr>
              <w:t xml:space="preserve">Code HTTP, durée, numéro de tentative, état de synchronisation résultant.</w:t>
            </w:r>
          </w:p>
          <w:p>
            <w:pPr>
              <w:spacing w:after="30" w:before="30"/>
            </w:pPr>
            <w:r>
              <w:rPr>
                <w:sz w:val="18"/>
                <w:szCs w:val="18"/>
              </w:rPr>
              <w:t xml:space="preserve">Code et message d’erreur Pipedrive, tronqués et sans données personnelles.</w:t>
            </w:r>
          </w:p>
        </w:tc>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 jeton (</w:t>
            </w:r>
            <w:r>
              <w:rPr>
                <w:rFonts w:ascii="Consolas" w:cs="Consolas" w:eastAsia="Consolas" w:hAnsi="Consolas"/>
                <w:color w:val="7A2E0E"/>
                <w:sz w:val="15"/>
                <w:szCs w:val="15"/>
              </w:rPr>
              <w:t xml:space="preserve">x-api-token</w:t>
            </w:r>
            <w:r>
              <w:rPr>
                <w:sz w:val="18"/>
                <w:szCs w:val="18"/>
              </w:rPr>
              <w:t xml:space="preserve">), même partiellement.</w:t>
            </w:r>
          </w:p>
          <w:p>
            <w:pPr>
              <w:spacing w:after="30" w:before="30"/>
            </w:pPr>
            <w:r>
              <w:rPr>
                <w:sz w:val="18"/>
                <w:szCs w:val="18"/>
              </w:rPr>
              <w:t xml:space="preserve">Les corps de requête et de réponse.</w:t>
            </w:r>
          </w:p>
          <w:p>
            <w:pPr>
              <w:spacing w:after="30" w:before="30"/>
            </w:pPr>
            <w:r>
              <w:rPr>
                <w:sz w:val="18"/>
                <w:szCs w:val="18"/>
              </w:rPr>
              <w:t xml:space="preserve">Noms, e-mails, téléphones des demandeurs ; termes de recherche OP-02.</w:t>
            </w:r>
          </w:p>
          <w:p>
            <w:pPr>
              <w:spacing w:after="30" w:before="30"/>
            </w:pPr>
            <w:r>
              <w:rPr>
                <w:sz w:val="18"/>
                <w:szCs w:val="18"/>
              </w:rPr>
              <w:t xml:space="preserve">Données spécifiques des dossiers et motifs.</w:t>
            </w:r>
          </w:p>
        </w:tc>
      </w:tr>
    </w:tbl>
    <w:p>
      <w:pPr>
        <w:spacing w:after="80"/>
      </w:pPr>
    </w:p>
    <w:p>
      <w:pPr>
        <w:pStyle w:val="Heading1"/>
      </w:pPr>
      <w:r>
        <w:t xml:space="preserve">8.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w:t>
            </w:r>
          </w:p>
        </w:tc>
        <w:tc>
          <w:tcPr>
            <w:tcW w:type="dxa" w:w="751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Cible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Performance</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Délais : connexion 3 s, lecture 10 s, total 15 s. Délai de synchronisation après une action métier : moins de 30 s en fonctionnement nominal.</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Disponibilité</w:t>
            </w:r>
          </w:p>
        </w:tc>
        <w:tc>
          <w:tcPr>
            <w:tcW w:type="dxa" w:w="75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L’indisponibilité de Pipedrive n’empêche aucune opération métier ; rattrapage automatique au retour du service.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 jeton en en-tête, secret hors du dépôt, rotation documentée, journaux sans secret.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Volumétrie</w:t>
            </w:r>
          </w:p>
        </w:tc>
        <w:tc>
          <w:tcPr>
            <w:tcW w:type="dxa" w:w="75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Moins de 1 000 appels par jour ; environ 170 jetons de débit par dossier complet (§4.4).</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Évolutivité</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Version d’API isolée dans l’adaptateur ; port d’intégration indépendant de Pipedrive ; un 410 déclenche une alerte de mise à jour.</w:t>
            </w:r>
          </w:p>
        </w:tc>
      </w:tr>
    </w:tbl>
    <w:p>
      <w:pPr>
        <w:spacing w:after="80"/>
      </w:pPr>
    </w:p>
    <w:p>
      <w:pPr>
        <w:pStyle w:val="Heading1"/>
      </w:pPr>
      <w:r>
        <w:t xml:space="preserve">9. Dépendances et contraintes</w:t>
      </w:r>
    </w:p>
    <w:p>
      <w:pPr>
        <w:pStyle w:val="ListParagraph"/>
        <w:numPr>
          <w:ilvl w:val="0"/>
          <w:numId w:val="2"/>
        </w:numPr>
        <w:spacing w:after="60" w:line="264"/>
      </w:pPr>
      <w:r>
        <w:t xml:space="preserve">Compte Pipedrive : compte sandbox développeur (gratuit) recommandé pour toute la durée du projet ; une période d’essai standard de 14 jours ne suffit pas.</w:t>
      </w:r>
    </w:p>
    <w:p>
      <w:pPr>
        <w:pStyle w:val="ListParagraph"/>
        <w:numPr>
          <w:ilvl w:val="0"/>
          <w:numId w:val="2"/>
        </w:numPr>
        <w:spacing w:after="60" w:line="264"/>
      </w:pPr>
      <w:r>
        <w:t xml:space="preserve">Versions : les routes v1 de persons, deals et activities sont dépréciées (annonce d’avril 2025) et hors support depuis le 1er août 2026 ; elles peuvent encore répondre mais sans garantie. L’adaptateur utilise exclusivement la v2 pour ces ressources.</w:t>
      </w:r>
    </w:p>
    <w:p>
      <w:pPr>
        <w:pStyle w:val="ListParagraph"/>
        <w:numPr>
          <w:ilvl w:val="0"/>
          <w:numId w:val="2"/>
        </w:numPr>
        <w:spacing w:after="60" w:line="264"/>
      </w:pPr>
      <w:r>
        <w:t xml:space="preserve">OP-01 utilise une route v1 sans équivalent v2 identifié : à surveiller dans le changelog.</w:t>
      </w:r>
    </w:p>
    <w:p>
      <w:pPr>
        <w:pStyle w:val="ListParagraph"/>
        <w:numPr>
          <w:ilvl w:val="0"/>
          <w:numId w:val="2"/>
        </w:numPr>
        <w:spacing w:after="60" w:line="264"/>
      </w:pPr>
      <w:r>
        <w:t xml:space="preserve">Limites de débit dépendantes du plan (§4.4).</w:t>
      </w:r>
    </w:p>
    <w:p>
      <w:pPr>
        <w:pStyle w:val="ListParagraph"/>
        <w:numPr>
          <w:ilvl w:val="0"/>
          <w:numId w:val="2"/>
        </w:numPr>
        <w:spacing w:after="60" w:line="264"/>
      </w:pPr>
      <w:r>
        <w:t xml:space="preserve">Réseau : l’hébergement doit autoriser les sorties HTTPS vers </w:t>
      </w:r>
      <w:r>
        <w:rPr>
          <w:rFonts w:ascii="Consolas" w:cs="Consolas" w:eastAsia="Consolas" w:hAnsi="Consolas"/>
          <w:color w:val="7A2E0E"/>
          <w:sz w:val="17"/>
          <w:szCs w:val="17"/>
        </w:rPr>
        <w:t xml:space="preserve">*.pipedrive.com</w:t>
      </w:r>
      <w:r>
        <w:t xml:space="preserve">.</w:t>
      </w:r>
    </w:p>
    <w:p>
      <w:pPr>
        <w:pStyle w:val="Heading1"/>
      </w:pPr>
      <w:r>
        <w:t xml:space="preserve">10. Tests et validation</w:t>
      </w:r>
    </w:p>
    <w:p>
      <w:pPr>
        <w:spacing w:after="100" w:line="276"/>
      </w:pPr>
      <w:r>
        <w:t xml:space="preserve">Type « Simulé » : Pipedrive remplacé par un serveur simulé (respx) dans la suite automatisée. Type « Sandbox » : test de contrat contre le compte sandbox, exécuté à la demande.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084"/>
        <w:gridCol w:w="3276"/>
        <w:gridCol w:w="1349"/>
        <w:gridCol w:w="966"/>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ID</w:t>
            </w:r>
          </w:p>
        </w:tc>
        <w:tc>
          <w:tcPr>
            <w:tcW w:type="dxa" w:w="308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Scénario</w:t>
            </w:r>
          </w:p>
        </w:tc>
        <w:tc>
          <w:tcPr>
            <w:tcW w:type="dxa" w:w="327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Résultat attendu</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96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Statut</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ISD-T01</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 avec un jeton valide</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200 ; intégration OK</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ISD-T02</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Appel avec un jeton invalide</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401 ; ECHEC sans relance ; alerte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de contact (OP-02 vide, puis OP-03)</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Contact créé, référence SYNCHRONISE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ISD-T04</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 dont l’e-mail existe déjà</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Contact réutilisé, aucune création</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ISD-T05</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Données rejetées par Pipedrive (400)</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pas de relance, message journalisé</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ISD-T06</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indisponible (503 répété)</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5 tentatives espacées, puis ECHEC</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ISD-T07</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Timeout après création effective de l’activité</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OP-13, activité rattachée, aucune deuxième création</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ISD-T08</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429 avec Retry-After: 7</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Tentative suivante après au moins 7 s</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ISD-T09</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Soumission d’un dossier</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créé à l’étape « Reçu »</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ISD-T10</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Parcours complet jusqu’à DELIVRE</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Étapes successives, deal gagné, activités terminées</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ISD-T11</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supprimé manuellement puis transition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404 puis recréation à l’étape courante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ISD-T12</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Rejouer deux fois le même événement</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Une seule activité (RM06)</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ISD-T13</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de minimisation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champ interdit dans les corps envoyés</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ISD-T14</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des journaux</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jeton ni donnée personnelle dans les journaux</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ISD-T15</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 retirée (410)</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et alerte critique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ISD-T16</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Liste d’activités sur plusieurs pages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Pagination par curseur complète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bl>
    <w:p>
      <w:pPr>
        <w:spacing w:after="80"/>
      </w:pPr>
    </w:p>
    <w:p>
      <w:pPr>
        <w:pStyle w:val="Heading1"/>
      </w:pPr>
      <w:r>
        <w:t xml:space="preserve">11.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276"/>
        <w:gridCol w:w="2700"/>
      </w:tblGrid>
      <w:tr>
        <w:trPr>
          <w:tblHeader/>
        </w:trPr>
        <w:tc>
          <w:tcPr>
            <w:tcW w:type="dxa" w:w="366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 source</w:t>
            </w:r>
          </w:p>
        </w:tc>
        <w:tc>
          <w:tcPr>
            <w:tcW w:type="dxa" w:w="327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Opérations concernées</w:t>
            </w:r>
          </w:p>
        </w:tc>
        <w:tc>
          <w:tcPr>
            <w:tcW w:type="dxa" w:w="270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Tests associés</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EF05 (adaptation des requêtes)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à OP-15</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 T09, T13</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EF06 (normalisation des réponses)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OP-13 ; §4.1</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ISD-T16</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EF07 (contacts)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OP-03, OP-04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 T04</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EF08 (activités)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OP-12 à OP-15</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ISD-T07, T10, T12</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EF09, RG05 (erreurs)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§4.2</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ISD-T02, T05, T06, T15</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EF10, RG04 (correspondances)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ReferenceSynchro ; toutes les créations</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ISD-T03, T09</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EF11, RG06 ; AF RM06 (doublons)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OP-10, OP-13 ; §7.3</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ISD-T04, T07, T12</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EF12, RG07 (configuration, secrets)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§2.1, §3</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ISD-T01, revue CR06</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EF16, RG08 (journalisation)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§7.4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ISD-T14</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§5.6 (confidentialité)</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ISD-T13</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§7.5 (quotas)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ISD-T08</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 §10.1 (pipeline miroir)</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OP-05 à OP-11</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ISD-T09, T10, T11</w:t>
            </w:r>
          </w:p>
        </w:tc>
      </w:tr>
    </w:tbl>
    <w:p>
      <w:pPr>
        <w:spacing w:after="80"/>
      </w:pPr>
    </w:p>
    <w:p>
      <w:pPr>
        <w:pStyle w:val="Heading1"/>
      </w:pPr>
      <w:r>
        <w:t xml:space="preserve">12. Historique des modifications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349"/>
        <w:gridCol w:w="1252"/>
        <w:gridCol w:w="6074"/>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Version</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Date</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Auteur</w:t>
            </w:r>
          </w:p>
        </w:tc>
        <w:tc>
          <w:tcPr>
            <w:tcW w:type="dxa" w:w="60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Modifications</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1.0</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21/10/2026</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du document (gabarit, gestion des utilisateurs).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2.0</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29/10/2026</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Alignement sur le CDC v3.0, l’AF v1.0 et le FRS v3.0 : API v2, Persons, Deals, Activities, pipeline ; retrait des fichiers et des utilisateurs ; authentification, erreurs, idempotence, tests et traçabilité.</w:t>
            </w:r>
          </w:p>
        </w:tc>
      </w:tr>
    </w:tbl>
    <w:p>
      <w:pPr>
        <w:spacing w:after="80"/>
      </w:pPr>
    </w:p>
    <w:p>
      <w:pPr>
        <w:pStyle w:val="Heading1"/>
      </w:pPr>
      <w:r>
        <w:t xml:space="preserve">13.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1445"/>
        <w:gridCol w:w="1929"/>
      </w:tblGrid>
      <w:tr>
        <w:trPr>
          <w:tblHeader/>
        </w:trPr>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Rôle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Nom</w:t>
            </w:r>
          </w:p>
        </w:tc>
        <w:tc>
          <w:tcPr>
            <w:tcW w:type="dxa" w:w="144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Date</w:t>
            </w:r>
          </w:p>
        </w:tc>
        <w:tc>
          <w:tcPr>
            <w:tcW w:type="dxa" w:w="192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Validation</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Rédacteur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Responsable technique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Responsable métier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Encadrant (M. Tchuigoua Elvé)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r>
    </w:tbl>
    <w:p>
      <w:pPr>
        <w:spacing w:after="80"/>
      </w:pP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ISD-001 v2.0 — Draft  |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8CC" w:sz="4" w:space="4"/>
      </w:pBdr>
    </w:pPr>
    <w:r>
      <w:rPr>
        <w:b/>
        <w:bCs/>
        <w:color w:val="1F4E79"/>
        <w:sz w:val="16"/>
        <w:szCs w:val="16"/>
      </w:rPr>
      <w:t xml:space="preserve">ISD-001 v2.0 — Interface API intermédiaire ↔ Pipedrive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49785937396efc6bd256755bfbe9dfdca0807e.png"/><Relationship Id="rId10" Type="http://schemas.openxmlformats.org/officeDocument/2006/relationships/image" Target="media/e3f519173f05bfac797b147af524cb20afcbb4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ISD-001 v2.0 — Interface API intermédiaire ↔ Pipedrive</dc:title>
  <dc:creator>Groupe 3 — ENSPD</dc:creator>
  <cp:lastModifiedBy>Un-named</cp:lastModifiedBy>
  <cp:revision>1</cp:revision>
  <dcterms:created xsi:type="dcterms:W3CDTF">2026-10-29T17:59:30.240Z</dcterms:created>
  <dcterms:modified xsi:type="dcterms:W3CDTF">2026-10-29T17:59:30.241Z</dcterms:modified>
</cp:coreProperties>
</file>

<file path=docProps/custom.xml><?xml version="1.0" encoding="utf-8"?>
<Properties xmlns="http://schemas.openxmlformats.org/officeDocument/2006/custom-properties" xmlns:vt="http://schemas.openxmlformats.org/officeDocument/2006/docPropsVTypes"/>
</file>