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5AE" w:rsidRPr="004B7454" w:rsidRDefault="009525AE" w:rsidP="009525AE">
      <w:pPr>
        <w:widowControl/>
        <w:jc w:val="center"/>
        <w:rPr>
          <w:rFonts w:ascii="Arial" w:eastAsiaTheme="minorHAnsi" w:hAnsi="Arial" w:cs="Arial"/>
          <w:b/>
          <w:bCs/>
          <w:color w:val="auto"/>
          <w:sz w:val="20"/>
          <w:szCs w:val="20"/>
          <w:lang w:val="en-SG" w:eastAsia="en-US"/>
        </w:rPr>
      </w:pPr>
      <w:bookmarkStart w:id="0" w:name="bookmark25"/>
      <w:bookmarkStart w:id="1" w:name="bookmark26"/>
      <w:bookmarkStart w:id="2" w:name="bookmark27"/>
      <w:bookmarkStart w:id="3" w:name="_GoBack"/>
      <w:r w:rsidRPr="004B7454">
        <w:rPr>
          <w:rFonts w:ascii="Arial" w:eastAsiaTheme="minorHAnsi" w:hAnsi="Arial" w:cs="Arial"/>
          <w:b/>
          <w:bCs/>
          <w:color w:val="auto"/>
          <w:sz w:val="20"/>
          <w:szCs w:val="20"/>
          <w:lang w:val="en-SG" w:eastAsia="en-US"/>
        </w:rPr>
        <w:t>Bảng 1. Chỉ tiêu tổng hợp khám bệnh, chữa bệnh</w:t>
      </w:r>
      <w:bookmarkEnd w:id="0"/>
      <w:bookmarkEnd w:id="1"/>
      <w:bookmarkEnd w:id="2"/>
    </w:p>
    <w:p w:rsidR="009525AE" w:rsidRPr="004B7454" w:rsidRDefault="009525AE" w:rsidP="009525AE">
      <w:pPr>
        <w:widowControl/>
        <w:jc w:val="center"/>
        <w:rPr>
          <w:rFonts w:ascii="Arial" w:eastAsiaTheme="minorHAnsi" w:hAnsi="Arial" w:cs="Arial"/>
          <w:i/>
          <w:iCs/>
          <w:color w:val="auto"/>
          <w:sz w:val="20"/>
          <w:szCs w:val="20"/>
          <w:lang w:val="en-SG" w:eastAsia="en-US"/>
        </w:rPr>
      </w:pPr>
      <w:r w:rsidRPr="004B7454">
        <w:rPr>
          <w:rFonts w:ascii="Arial" w:eastAsiaTheme="minorHAnsi" w:hAnsi="Arial" w:cs="Arial"/>
          <w:i/>
          <w:iCs/>
          <w:color w:val="auto"/>
          <w:sz w:val="20"/>
          <w:szCs w:val="20"/>
          <w:lang w:val="en-SG" w:eastAsia="en-US"/>
        </w:rPr>
        <w:t xml:space="preserve">(Ban hành kèm theo Quyết định số </w:t>
      </w:r>
      <w:r w:rsidRPr="004B7454">
        <w:rPr>
          <w:rFonts w:ascii="Arial" w:eastAsiaTheme="minorHAnsi" w:hAnsi="Arial" w:cs="Arial"/>
          <w:i/>
          <w:color w:val="auto"/>
          <w:sz w:val="20"/>
          <w:szCs w:val="20"/>
          <w:lang w:val="en-SG" w:eastAsia="en-US"/>
        </w:rPr>
        <w:t>3176</w:t>
      </w:r>
      <w:r w:rsidRPr="004B7454">
        <w:rPr>
          <w:rFonts w:ascii="Arial" w:eastAsiaTheme="minorHAnsi" w:hAnsi="Arial" w:cs="Arial"/>
          <w:i/>
          <w:iCs/>
          <w:color w:val="auto"/>
          <w:sz w:val="20"/>
          <w:szCs w:val="20"/>
          <w:lang w:val="en-SG" w:eastAsia="en-US"/>
        </w:rPr>
        <w:t>/QĐ-BYT ngày 29/10 /2024 của Bộ trưởng Bộ Y tế)</w:t>
      </w:r>
    </w:p>
    <w:p w:rsidR="009525AE" w:rsidRPr="004B7454" w:rsidRDefault="009525AE" w:rsidP="009525AE">
      <w:pPr>
        <w:widowControl/>
        <w:rPr>
          <w:rFonts w:ascii="Arial" w:eastAsiaTheme="minorHAnsi" w:hAnsi="Arial" w:cs="Arial"/>
          <w:color w:val="auto"/>
          <w:sz w:val="20"/>
          <w:szCs w:val="20"/>
          <w:lang w:val="en-SG" w:eastAsia="en-US"/>
        </w:rPr>
      </w:pPr>
    </w:p>
    <w:tbl>
      <w:tblPr>
        <w:tblOverlap w:val="never"/>
        <w:tblW w:w="5000" w:type="pct"/>
        <w:jc w:val="center"/>
        <w:tblCellMar>
          <w:left w:w="10" w:type="dxa"/>
          <w:right w:w="10" w:type="dxa"/>
        </w:tblCellMar>
        <w:tblLook w:val="0000" w:firstRow="0" w:lastRow="0" w:firstColumn="0" w:lastColumn="0" w:noHBand="0" w:noVBand="0"/>
      </w:tblPr>
      <w:tblGrid>
        <w:gridCol w:w="608"/>
        <w:gridCol w:w="2243"/>
        <w:gridCol w:w="667"/>
        <w:gridCol w:w="628"/>
        <w:gridCol w:w="4272"/>
        <w:gridCol w:w="1999"/>
        <w:gridCol w:w="2533"/>
      </w:tblGrid>
      <w:tr w:rsidR="009525AE" w:rsidRPr="004B7454" w:rsidTr="009E6506">
        <w:trPr>
          <w:trHeight w:val="20"/>
          <w:jc w:val="center"/>
        </w:trPr>
        <w:tc>
          <w:tcPr>
            <w:tcW w:w="245" w:type="pct"/>
            <w:tcBorders>
              <w:top w:val="single" w:sz="4" w:space="0" w:color="auto"/>
              <w:left w:val="single" w:sz="4" w:space="0" w:color="auto"/>
            </w:tcBorders>
            <w:shd w:val="clear" w:color="auto" w:fill="FFFFFF" w:themeFill="background1"/>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STT</w:t>
            </w:r>
          </w:p>
        </w:tc>
        <w:tc>
          <w:tcPr>
            <w:tcW w:w="804" w:type="pct"/>
            <w:tcBorders>
              <w:top w:val="single" w:sz="4" w:space="0" w:color="auto"/>
              <w:left w:val="single" w:sz="4" w:space="0" w:color="auto"/>
            </w:tcBorders>
            <w:shd w:val="clear" w:color="auto" w:fill="FFFFFF" w:themeFill="background1"/>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Chỉ tiêu</w:t>
            </w:r>
          </w:p>
        </w:tc>
        <w:tc>
          <w:tcPr>
            <w:tcW w:w="268" w:type="pct"/>
            <w:tcBorders>
              <w:top w:val="single" w:sz="4" w:space="0" w:color="auto"/>
              <w:left w:val="single" w:sz="4" w:space="0" w:color="auto"/>
            </w:tcBorders>
            <w:shd w:val="clear" w:color="auto" w:fill="FFFFFF" w:themeFill="background1"/>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Kiểu dữ liệu</w:t>
            </w:r>
          </w:p>
        </w:tc>
        <w:tc>
          <w:tcPr>
            <w:tcW w:w="253" w:type="pct"/>
            <w:tcBorders>
              <w:top w:val="single" w:sz="4" w:space="0" w:color="auto"/>
              <w:left w:val="single" w:sz="4" w:space="0" w:color="auto"/>
            </w:tcBorders>
            <w:shd w:val="clear" w:color="auto" w:fill="FFFFFF" w:themeFill="background1"/>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Kích thước tối đa</w:t>
            </w:r>
          </w:p>
        </w:tc>
        <w:tc>
          <w:tcPr>
            <w:tcW w:w="1660" w:type="pct"/>
            <w:tcBorders>
              <w:top w:val="single" w:sz="4" w:space="0" w:color="auto"/>
              <w:left w:val="single" w:sz="4" w:space="0" w:color="auto"/>
            </w:tcBorders>
            <w:shd w:val="clear" w:color="auto" w:fill="FFFFFF" w:themeFill="background1"/>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Diễn giải theo Quyết định số 130/QĐ-BYT</w:t>
            </w:r>
          </w:p>
        </w:tc>
        <w:tc>
          <w:tcPr>
            <w:tcW w:w="782" w:type="pct"/>
            <w:tcBorders>
              <w:top w:val="single" w:sz="4" w:space="0" w:color="auto"/>
              <w:left w:val="single" w:sz="4" w:space="0" w:color="auto"/>
            </w:tcBorders>
            <w:shd w:val="clear" w:color="auto" w:fill="FFFFFF" w:themeFill="background1"/>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Đính chính hoặc sửa đổi, bổ sung theo Quyết định 4750/QĐ-BYT</w:t>
            </w:r>
          </w:p>
        </w:tc>
        <w:tc>
          <w:tcPr>
            <w:tcW w:w="988" w:type="pct"/>
            <w:tcBorders>
              <w:top w:val="single" w:sz="4" w:space="0" w:color="auto"/>
              <w:left w:val="single" w:sz="4" w:space="0" w:color="auto"/>
              <w:right w:val="single" w:sz="4" w:space="0" w:color="auto"/>
            </w:tcBorders>
            <w:shd w:val="clear" w:color="auto" w:fill="FFFFFF" w:themeFill="background1"/>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Nội dung sửa đổi, bổ sung diễn giải</w:t>
            </w: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MA_LK</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STT</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số thứ tự tăng từ 1 đến hết trong một lần gửi dữ liệu.</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MA_BN</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người bệnh theo quy định của cơ sở KBCB</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4</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HO_TEN</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255</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họ và tên của người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 Lưu ý: </w:t>
            </w:r>
            <w:r w:rsidRPr="004B7454">
              <w:rPr>
                <w:rFonts w:ascii="Arial" w:eastAsiaTheme="minorHAnsi" w:hAnsi="Arial" w:cs="Arial"/>
                <w:color w:val="auto"/>
                <w:sz w:val="20"/>
                <w:szCs w:val="20"/>
                <w:lang w:val="en-SG" w:eastAsia="en-US"/>
              </w:rPr>
              <w:t>Trường hợp trẻ sau khi sinh ra được hưởng quyền lợi BHYT theo quy định của Luật BHYT nhưng chưa được cơ quan BHXH cấp thẻ BHYT do chưa làm thủ tục cấp giấy khai sinh thì cơ sở KBCB thực hiện ghi họ và tên của trẻ theo quy định tại điểm b khoản 1 Điều 10 Thông tư số 30/2020/TT-BYT ngày 31 tháng 12 năm 2020 của Bộ trưởng Bộ Y tế quy định chi tiết và hướng dẫn biện pháp thi hành một số điều của Nghị định số 146/2018/NĐ-CP ngày 17/10/2018 của Chính phủ quy định chi tiết và hướng dẫn biện pháp thi hành một số điều của Luật BHYT, cụ thể:</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có mẹ hoặc cha (bố): ghi theo họ và tên của mẹ hoặc của cha (bố);</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không có mẹ hoặc cha (bố) nhưng có người giám hộ: ghi theo họ và tên của người giám hộ;</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Nếu trẻ sơ sinh không có người nhận hoặc bỏ rơi tại cơ sở KBCB: ghi tên cơ sở KBCB nơi đang thực hiện việc điều trị cho trẻ.</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5</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SO_CCCD</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số căn cước công dân hoặc số chứng minh thư nhân dân hoặc số hộ chiếu của người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Trường hợp không có số căn cước công dân hoặc số chứng minh thư nhân dân hoặc số hộ chiếu thì sử dụng mã tài khoản định danh điện tử.</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Ghi số căn cước công dân hoặc số định danh cá nhân trên thẻ căn cước hoặc giấy chứng nhận căn cước hoặc giấy khai sinh của người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là người nước ngoài thì ghi số hộ chiếu.</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bất khả kháng như trẻ sơ sinh hoặc người bệnh mất ý thức, tâm thần không thể lấy được thông tin số định danh cá nhân của người bệnh thì để trống.</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Thay đổi kích thước tối đa n ký tự.</w:t>
            </w: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6</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NGAY_SINH</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ngày, tháng, năm sinh ghi trên thẻ BHYT của người bệnh, gồm 12 ký tự theo định dạng yyyymmddHHMM.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không có thông tin giờ, phút sinh thì ký tự giờ và phút được mặc định là 0000;</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không có thông tin ngày sinh, tháng sinh thì ký tự ngày sinh, tháng sinh được mặc định là 0000;</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trẻ mới sinh (từ đủ 28 ngày tuổi trở xuống) thì phải ghi đầy đủ thông tin ngày, tháng, năm, giờ, phút sinh của trẻ (nếu có);</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trẻ bị bỏ rơi mà không xác định được thông tin chính xác ngày, tháng, năm, giờ, phút sinh của trẻ thì ghi theo thời điểm mà cơ sở KBCB tiếp nhận trẻ.</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7</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GIOI_TINH</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Là mã giới tính của người bệnh (1: Nam; 2: Nữ; 3: Chưa xác định)</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8</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NHOM_MAU</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nhóm máu của người bệnh trong </w:t>
            </w:r>
            <w:r w:rsidRPr="004B7454">
              <w:rPr>
                <w:rFonts w:ascii="Arial" w:eastAsiaTheme="minorHAnsi" w:hAnsi="Arial" w:cs="Arial"/>
                <w:color w:val="auto"/>
                <w:sz w:val="20"/>
                <w:szCs w:val="20"/>
                <w:lang w:val="en-SG" w:eastAsia="en-US"/>
              </w:rPr>
              <w:lastRenderedPageBreak/>
              <w:t>trường hợp có thông tin</w:t>
            </w: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9</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MA_QUOC_TICH</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quốc tịch của người bệnh theo quy định tại Phụ lục 2 Thông tư số 07/2016/TT-BCA ngày 01 tháng 2 năm 2016 của Bộ trưởng Bộ Công an.</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MA_DAN_TOC</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mã dân tộc của người bệnh (thực hiện theo Danh mục các dân tộc Việt Nam ban hành kèm theo Quyết định số 121-TCTK/PPCĐ ngày 02/3/1979 của Tổng cục trưởng Tổng cục Thống kê để điền chi tiết). Tra cứu mã dân tộc tại đường link: </w:t>
            </w:r>
            <w:r w:rsidRPr="004B7454">
              <w:rPr>
                <w:rFonts w:ascii="Arial" w:eastAsiaTheme="minorHAnsi" w:hAnsi="Arial" w:cs="Arial"/>
                <w:i/>
                <w:iCs/>
                <w:color w:val="auto"/>
                <w:sz w:val="20"/>
                <w:szCs w:val="20"/>
                <w:lang w:val="en-SG" w:eastAsia="en-US"/>
              </w:rPr>
              <w:t>http://tongdieutradanso.vn/danh-muc-cac-dan-toc-viet-nam.html</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11</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MA_NGHE_NGHIEP</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i/>
                <w:iCs/>
                <w:color w:val="auto"/>
                <w:sz w:val="20"/>
                <w:szCs w:val="20"/>
                <w:lang w:val="en-SG" w:eastAsia="en-US"/>
              </w:rPr>
            </w:pPr>
            <w:r w:rsidRPr="004B7454">
              <w:rPr>
                <w:rFonts w:ascii="Arial" w:eastAsiaTheme="minorHAnsi" w:hAnsi="Arial" w:cs="Arial"/>
                <w:color w:val="auto"/>
                <w:sz w:val="20"/>
                <w:szCs w:val="20"/>
                <w:lang w:val="en-SG" w:eastAsia="en-US"/>
              </w:rPr>
              <w:t xml:space="preserve">Ghi mã nghề nghiệp của người bệnh. Thực hiện ghi mã nghề nghiệp theo quy định tại Quyết định số 34/2020/QĐ-TTg ngày 26 tháng 11 năm 2020 của Thủ tướng Chính phủ. Tra cứu mã nghề nghiệp tại đường link: </w:t>
            </w:r>
            <w:r w:rsidRPr="004B7454">
              <w:rPr>
                <w:rFonts w:ascii="Arial" w:eastAsiaTheme="minorHAnsi" w:hAnsi="Arial" w:cs="Arial"/>
                <w:i/>
                <w:iCs/>
                <w:color w:val="auto"/>
                <w:sz w:val="20"/>
                <w:szCs w:val="20"/>
                <w:lang w:val="en-SG" w:eastAsia="en-US"/>
              </w:rPr>
              <w:t xml:space="preserve">https://luatvietnam.vn/lao-dong/quyet-dinh-34-2020-qd-ttg-danh-muc-nghe-nghiep-viet-nam-194623-dl.html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có hoặc chưa có nghề nghiệp thì ghi mã 00000;</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có nhiều nghề thì ghi mã nghề nghiệp chính hoặc nghề nghiệp hiện tại;</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nghề nghiệp của người bệnh. Ghi mã nghề nghiệp theo quy định tại Quyết định số 34/2020/QĐ-TTg ngày 26/11/2020 của Thủ tướng Chính phủ (lấy đến mã cấp 2).</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có hoặc chưa có nghề nghiệp thì ghi mã 00;</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ngoài độ tuổi lao động hoặc không có nghề nghiệp trong danh mục mã nghề nghiệp thì lấy theo danh mục được cập nhật trên Cổng tiếp nhận dữ liệu thuộc Hệ thống thông tin giám định BHYT của BHXH Việt Nam;</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có nhiều nghề thì ghi mã nghề nghiệp chính hoặc nghề nghiệp hiện tại;</w:t>
            </w: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DIA_CHI</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1024</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địa chỉ nơi cư trú hiện tại của người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lastRenderedPageBreak/>
              <w:t>- 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là người Việt Nam: Ghi địa chỉ theo địa chi nơi cư trú hiện tại của người bệnh đã được cập nhật thông tin trong Cơ sở dữ liệu quốc gia về dân cư, Cơ sở dữ liệu dân cư về cư trú, gồm: số nhà (nếu có); thôn, xóm hoặc đường, phố (nếu có); xã, phường, thị trấn; quận, huyện, thị xã, thành phố trực thuộc tỉnh; tỉnh, thành phố trực thuộc TW.</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Trường hợp trẻ sau khi sinh ra được hưởng quyền lợi BHYT theo quy định của Luật BHYT nhưng chưa được cơ quan BHXH cấp thẻ BHYT do chưa làm thủ tục cấp giấy khai sinh thì cơ sở KBCB thực hiện ghi theo địa chỉ nơi người mẹ hoặc người giám hộ hợp pháp cư trú hoặc nơi cơ sở KBCB đặt trụ sở đối với trường hợp trẻ sơ sinh không có người nhận hoặc bị bỏ rơi.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là người nước ngoài thì ghi theo địa chỉ do người bệnh tự khai báo.</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13</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MA_TINH_CU_TRU</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tỉnh nơi cư trú hiện tại của người bệnh. Ghi theo 02 ký tự cuối của mã đơn vị hành chính của tỉnh, thành phố trực thuộc Trung ương nơi người bệnh cư trú (Quy định tại Phụ lục 1 Thông tư số 07/2016/TT-BCA ngày 01 tháng 2 năm 2016 của Bộ trưởng Bộ Công an).</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tỉnh nơi người bệnh đang cư trú (thường trú hoặc tạm trú). Ghi theo 02 ký tự cuối của mã đơn vị hành chính của tỉnh, thành phố trực thuộc Trung ương nơi người bệnh cư trú (Quy định tại Phụ lục 1 Thông tư số 07/2016/TT-BCA ngày 01/02/2016 của Bộ trưởng Bộ Công an).</w:t>
            </w: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14</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MAHUYEN_CU_TRU</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huyện nơi cư trú hiện tại của người bệnh. Ghi mã đơn vị hành chính cấp huyện theo Quyết định số 124/2004/QĐ-TTg ngày 08/7/2004 của Thủ tướng Chính phủ ban hành danh mục mã đơn vị hành chính.</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Bổ sung diễn giải: Trường hợp thành lập đơn vị hành chính cấp huyện mới hoặc gộp đơn vị hành chính cấp huyện thì sử dụng mã </w:t>
            </w:r>
            <w:r w:rsidRPr="004B7454">
              <w:rPr>
                <w:rFonts w:ascii="Arial" w:eastAsiaTheme="minorHAnsi" w:hAnsi="Arial" w:cs="Arial"/>
                <w:color w:val="auto"/>
                <w:sz w:val="20"/>
                <w:szCs w:val="20"/>
                <w:lang w:val="en-SG" w:eastAsia="en-US"/>
              </w:rPr>
              <w:lastRenderedPageBreak/>
              <w:t>đơn vị hành chính mới được cấp có thẩm quyền cấp.</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lastRenderedPageBreak/>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Mã đơn vị hành chính cấp huyện nơi người bệnh đang cư trú (thường trú hoặc tạm trú). Ghi mã đơn vị hành </w:t>
            </w:r>
            <w:r w:rsidRPr="004B7454">
              <w:rPr>
                <w:rFonts w:ascii="Arial" w:eastAsiaTheme="minorHAnsi" w:hAnsi="Arial" w:cs="Arial"/>
                <w:color w:val="auto"/>
                <w:sz w:val="20"/>
                <w:szCs w:val="20"/>
                <w:lang w:val="en-SG" w:eastAsia="en-US"/>
              </w:rPr>
              <w:lastRenderedPageBreak/>
              <w:t>chính cấp huyện theo Quyết định số 124/2004/QĐ-TTg ngày 08/7/2004 của Thủ tướng Chính phủ ban hành danh mục mã đơn vị hành chính, được cập nhật trên Cổng tiếp nhận dữ liệu thuộc Hệ thống thông tin giám định BHYT của BHXH Việt Nam.</w:t>
            </w: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15</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MAXA_CU_TRU</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iCs/>
                <w:color w:val="auto"/>
                <w:sz w:val="20"/>
                <w:szCs w:val="20"/>
                <w:lang w:val="en-SG" w:eastAsia="en-US"/>
              </w:rPr>
              <w:t>5</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xã nơi cư trú hiện tại của người bệnh. Ghi mã đơn vị hành chính cấp xã theo Quyết định số 124/2004/QĐ-TTg ngày 08/7/2004 của Thủ tướng Chính phủ ban hành danh mục mã đơn vị hành chính.</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Bổ sung diễn giải: Trường hợp thành lập đơn vị hành chính cấp xã mới hoặc gộp đơn vị hành chính cấp xã thì sử dụng mã đơn vị hành chính mới được cấp có thẩm quyền cấp.</w:t>
            </w: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Mã đơn vị hành chính cấp xã nơi người bệnh đang cư trú (thường trú hoặc tạm trú). Ghi mã đơn vị hành chính cấp xã theo Quyết định số 124/2004/QĐ-TTg ngày 08/7/2004 của Thủ tướng Chính phủ ban hành danh mục mã đơn vị hành chính, được cập nhật trên Cổng tiếp nhận dữ liệu thuộc Hệ thống thông tin giám định BHYT của BHXH Việt Nam. Trường hợp xã chưa có mã đơn vị hành chính thì để trống.</w:t>
            </w: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16</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DIEN_THOAI</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số điện thoại liên lạc của người bệnh hoặc của thân nhân người bệnh. Trường thông tin này chỉ ghi khi người bệnh cung cấp. Trường hợp không có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Đổi kiểu dữ liệu thành chuỗi</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17</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MA_THE_BHYT</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thẻ BHYT của người bệnh do cơ quan BHXH cấp.</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Khi tiếp đón người bệnh, cơ sở KBCB có trách nhiệm tra cứu trên Cổng tiếp nhận dữ liệu Hệ thống thông tin giám định BHYT của BHXH Việt Nam để kiểm tra thông tin thẻ BHYT. Trường hợp cấp cứu mà người bệnh hoặc thân </w:t>
            </w:r>
            <w:r w:rsidRPr="004B7454">
              <w:rPr>
                <w:rFonts w:ascii="Arial" w:eastAsiaTheme="minorHAnsi" w:hAnsi="Arial" w:cs="Arial"/>
                <w:color w:val="auto"/>
                <w:sz w:val="20"/>
                <w:szCs w:val="20"/>
                <w:lang w:val="en-SG" w:eastAsia="en-US"/>
              </w:rPr>
              <w:lastRenderedPageBreak/>
              <w:t>nhân người bệnh không xuất trình được thẻ BHYT ngày thì cơ sở KBCB tra cứu thông tin thẻ BHYT trước khi người bệnh ra viện.</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Đối với thẻ BHYT của các đối tượng có các mã QN, HC, LS, XK, CY, CA do BHXH Bộ Quốc phòng, BHXH Bộ Công an cấp: Tra cứu để kiểm tra thời hạn sử dụng của thẻ BHYT trong trường hợp các đối tượng này không còn phục vụ trong lực lượng Quân đội, Công an, Cơ yếu.</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trong thời gian điều trị, người bệnh được cấp thẻ BHYT mới có thay đổi thông tin liên quan đến mã thẻ thì ghi tiếp mã thẻ mới (mỗi mã thẻ gồm có 15 ký tự), giữa các mã thẻ cách nhau bằng dấu chấm phẩy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chưa có thẻ BHYT, cơ sở KBCB sử dụng chức năng “Thông tuyến khám chữa bệnh\Tra cứu thẻ tạm của trẻ em hoặc của người hiến tạng” trên Cổng tiếp nhận dữ liệu Hệ thống thông tin giám định BHYT của BHXH Việt Nam để tra cứu mã thẻ BHYT tạm thời.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18</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MA_DKBD</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người bệnh đăng ký ban đầu ghi trên thẻ BHYT, gồm có 05 ký tự.</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trong thời gian điều trị, người bệnh được cấp thẻ BHYT mới có thay đổi thông tin liên quan đến mã cơ sở KBCB BHYT ban đầu thì ghi tiếp mã cơ sở KBCB BHYT ban đầu trên thẻ mới sau mã cơ sở KBCB BHYT ban đầu ghi trên thẻ BHYT trước đó, cách nhau bằng dấu chấm phẩy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người bệnh chưa có thẻ BHYT nhưng được cơ quan BHXH cấp mã thẻ tạm thời: Ghi theo 02 ký tự cuối của mã đơn vị hành chính của tỉnh, thành phố trực thuộc Trung ương nơi người bệnh cư trú (Quy định tại Phụ lục 1 Thông tư số 07/2016/TT-BCA ngày 01 </w:t>
            </w:r>
            <w:r w:rsidRPr="004B7454">
              <w:rPr>
                <w:rFonts w:ascii="Arial" w:eastAsiaTheme="minorHAnsi" w:hAnsi="Arial" w:cs="Arial"/>
                <w:color w:val="auto"/>
                <w:sz w:val="20"/>
                <w:szCs w:val="20"/>
                <w:lang w:val="en-SG" w:eastAsia="en-US"/>
              </w:rPr>
              <w:lastRenderedPageBreak/>
              <w:t>tháng 2 năm 2016 của Bộ trưởng Bộ Công an) + 000. Ví dụ: Hà Nội thì ghi là 01000.</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Riêng đối với trẻ em hoặc người đã hiến bộ phận cơ thể người thì thực hiện theo quy định tại Điều 10 Thông tư số 30/2020/TT-BYT;</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19</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GT_THE_TU</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thẻ BHYT bắt đầu có giá trị sử dụng, gồm 08 ký tự theo định dạng yyyymmdd.</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trong thời gian điều trị, người bệnh được cấp thẻ BHYT mới có thay đổi thông tin liên quan đến thời điểm thẻ bắt đầu có giá trị sử dụng thì ghi tiếp thời điểm sử dụng của thẻ mới (gồm 08 ký tự theo định dạng yyyymmdd), cách nhau bằng dấu chấm phẩy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KBCB BHYT nhưng chưa có thẻ BHYT: Thay thời điểm thẻ BHYT có giá trị bằng thời gian người bệnh vào cơ sở KBCB (gồm 08 ký tự theo định dạng yyyymmdd);</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thẻ BHYT các đối tượng có mã QN, HC, LS, XK, CY, CA do BHXH Bộ Quốc phòng, BHXH Bộ Công an cấp mà không tra cứu được thì ghi thời điểm thẻ có giá trị sử dụng ghi trên thẻ giấy;</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20</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GT_THE_DEN</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thẻ BHYT hết giá trị sử dụng, gồm 08 ký tự theo định dạng yyyymmdd.</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trong thời gian điều trị, người bệnh được cấp thẻ BHYT mới có thay đổi thông tin liên quan đến thời điểm hết giá trị sử dụng của thẻ BHYT thì ghi tiếp thời điểm thẻ BHYT hết giá trị sử dụng ghi trên thẻ mới (gồm 08 ký tự theo định dạng yyyymmdd), cách nhau bằng dấu chấm phẩy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Trường hợp người bệnh KBCB BHYT nhưng chưa có thẻ BHYT: Thay thời điểm thẻ hết giá trị bằng thời gian người bệnh ra viện (gồm 08 ký tự, theo định dạng yyyymmdd).</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thẻ BHYT của các đối tượng có mã QN, HC, LS, XK, CY, CA do BHXH Bộ Quốc phòng, BHXH Bộ Công an cấp mà không tra cứu được trên Cổng tiếp nhận dữ liệu Hệ thống thông tin giám định BHYT của BHXH Việt Nam thì để trống trường thông tin này;</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KBCB BHYT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21</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NGAY_MIEN_CCT</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người bệnh tham gia BHYT được hưởng chế độ miễn cùng chi trả;</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 Lưu </w:t>
            </w:r>
            <w:r w:rsidRPr="004B7454">
              <w:rPr>
                <w:rFonts w:ascii="Arial" w:eastAsiaTheme="minorHAnsi" w:hAnsi="Arial" w:cs="Arial"/>
                <w:b/>
                <w:iCs/>
                <w:color w:val="auto"/>
                <w:sz w:val="20"/>
                <w:szCs w:val="20"/>
                <w:lang w:val="en-SG" w:eastAsia="en-US"/>
              </w:rPr>
              <w:t>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đã được cấp giấy miễn cùng chi trả: ghi ngày bắt đầu đủ điều kiện được hưởng chế độ miễn cùng chi trả theo thông tin ghi trên giấy miễn cùng chi trả, gồm 08 ký tự theo định dạng năm, tháng, ngày, viết tắt là yyyymmdd;</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ngày 05 tháng 04 năm 2017 được hiển thị là: 20170405;</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chưa được cấp giấy miễn cùng chi trả: ghi thời điểm đủ điều kiện miễn cùng chi trả theo hướng dẫn cách ghi bảng kê chi phí KBCB ban hành kèm theo Quyết định số 6556/QĐ-BYT ngày 30 tháng 10 năm 2018 của Bộ trưởng Bộ Y tế, gồm 12 kí tự theo định dạng yyyymmddHHMM;</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có giấy miễn cùng chi trả hoặc không đủ cơ sở để xác định thời điểm miễn cùng chi trả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22</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LY_DO_VV</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lý do đến KBCB của người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đặc biệt do thiên tai, dịch bệnh mà cơ sở KBCB phải chuyển thuốc, VTYT đến cơ sở KBCB khác thì cơ sở KBCB nơi nhận thuốc, VTYT để điều trị cho người bệnh ghi nhận tại trường LY_DO_VV như sau: “Khám </w:t>
            </w:r>
            <w:r w:rsidRPr="004B7454">
              <w:rPr>
                <w:rFonts w:ascii="Arial" w:eastAsiaTheme="minorHAnsi" w:hAnsi="Arial" w:cs="Arial"/>
                <w:color w:val="auto"/>
                <w:sz w:val="20"/>
                <w:szCs w:val="20"/>
                <w:lang w:val="en-SG" w:eastAsia="en-US"/>
              </w:rPr>
              <w:lastRenderedPageBreak/>
              <w:t xml:space="preserve">bệnh, chữa bệnh cấp thuốc, VTYT theo Giấy hẹn khám lại và hướng dẫn điều trị của + Tên cơ sở KBCB (Nơi cấp Giấy hẹn khám lại) theo hướng dẫn của Bộ Y tế.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Cs/>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Người bệnh được BV Bạch Mai cấp giấy hẹn khám lại nhưng vì dịch bệnh COVID-19 nên không đến khám tại BV Bạch Mai được mà phải đến BV đa khoa tỉnh Phú Thọ để khám, nhận thuốc. BV Bạch Mai phải chuyển thuốc về BV đa khoa tỉnh Phú Thọ thì BV đa khoa tỉnh Phú Thọ ghi nhận tại trường LY_DO_VV như sau: </w:t>
            </w:r>
            <w:r w:rsidRPr="004B7454">
              <w:rPr>
                <w:rFonts w:ascii="Arial" w:eastAsiaTheme="minorHAnsi" w:hAnsi="Arial" w:cs="Arial"/>
                <w:b/>
                <w:bCs/>
                <w:i/>
                <w:iCs/>
                <w:color w:val="auto"/>
                <w:sz w:val="20"/>
                <w:szCs w:val="20"/>
                <w:lang w:val="en-SG" w:eastAsia="en-US"/>
              </w:rPr>
              <w:t>“Khám bệnh, chữa bệnh cấp thuốc theo Giấy hẹn khám lại và hướng dẫn điều trị của Bệnh viện Bạch Mai”.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Đối với các trường hợp khác phải chuyển thuốc thì thực hiện theo hướng dẫn của Bộ Y tế.</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lý do người bệnh đến KBCB.</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Bãi bỏ phần lưu ý.</w:t>
            </w: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23</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LY_DO_VNT</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lý do vào nội trú, áp dụng đối với trường hợp điều trị nội trú hoặc nội trú ban ngày (bao gồm cả triệu chứng lâm sàng hoặc các lý do khác khiến cho người bệnh đến cơ sở KBCB).</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lý do vào nội trú. áp dụng đối với trường hợp điều trị nội trú hoặc điều trị ban ngày (bao gồm cả triệu chứng lâm sàng hoặc các lý do khác khiến cho người bệnh đến cơ sở KBCB).</w:t>
            </w: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24</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MA_LY_DO_VNT</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lý do người bệnh vào điều trị nội trú theo quy định của Bộ Y tế.</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Lưu ý: </w:t>
            </w:r>
            <w:r w:rsidRPr="004B7454">
              <w:rPr>
                <w:rFonts w:ascii="Arial" w:eastAsiaTheme="minorHAnsi" w:hAnsi="Arial" w:cs="Arial"/>
                <w:color w:val="auto"/>
                <w:sz w:val="20"/>
                <w:szCs w:val="20"/>
                <w:lang w:val="en-SG" w:eastAsia="en-US"/>
              </w:rPr>
              <w:t>Trường thông tin này áp dụng bắt buộc thực hiện khi Bộ Y tế ban hành danh mục mã lý do vào điều trị nội trú và có văn bản hướng dẫn.</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25</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CHAN_DOAN_VAO</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chẩn đoán của cơ sở KBCB ở thời điểm tiếp nhận người bệnh (Chẩn đoán sơ bộ).</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Ghi chẩn đoán sơ bộ của cơ sở KBCB ở thời điểm tiếp nhận người bệnh (kể cả các chẩn đoán nghi ngờ, theo dõi, chẩn đoán phân biệt trong quá trình điều trị </w:t>
            </w:r>
            <w:r w:rsidRPr="004B7454">
              <w:rPr>
                <w:rFonts w:ascii="Arial" w:eastAsiaTheme="minorHAnsi" w:hAnsi="Arial" w:cs="Arial"/>
                <w:color w:val="auto"/>
                <w:sz w:val="20"/>
                <w:szCs w:val="20"/>
                <w:lang w:val="en-SG" w:eastAsia="en-US"/>
              </w:rPr>
              <w:lastRenderedPageBreak/>
              <w:t>nhưng đã loại trừ khi ra viện).</w:t>
            </w: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26</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CHAN_DOAN_RV</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đầy đủ chẩn đoán xác định bệnh chính, bệnh kèm theo và/hoặc các triệu chứng hoặc hội chứng, được bác sỹ ghi trong hồ sơ KBCB tại thời điểm kết thúc KBCB đối với người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Lưu ý: </w:t>
            </w:r>
            <w:r w:rsidRPr="004B7454">
              <w:rPr>
                <w:rFonts w:ascii="Arial" w:eastAsiaTheme="minorHAnsi" w:hAnsi="Arial" w:cs="Arial"/>
                <w:color w:val="auto"/>
                <w:sz w:val="20"/>
                <w:szCs w:val="20"/>
                <w:lang w:val="en-SG" w:eastAsia="en-US"/>
              </w:rPr>
              <w:t xml:space="preserve">Đối với việc ghi chẩn đoán ra viện để phục vụ việc tạo lập giấy chứng nhận nghỉ việc hưởng bảo hiểm xã hội thì thực hiện theo hướng dẫn tại Thông tư số 18/2022/TT-BYT của Bộ Y tế trong đó: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Nội dung chẩn đoán phải mô tả cụ thể về tình trạng sức khỏe hoặc ghi tên bệnh hoặc mã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mắc bệnh cần chữa trị dài ngày thì ghi mã bệnh; trường hợp chưa có mã bệnh thì ghi đầy đủ tên bệnh. Việc ghi mã bệnh và tên bệnh thực hiện theo quy định tại Thông tư số 46/2016/TT-BYT ngày 30 tháng 12 năm 2016 của Bộ trưởng Bộ Y tế ban hành danh mục bệnh dài ngày;</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điều trị dưỡng thai: Ghi rõ cụm từ “dưỡng thai”.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CHAN_DOAN_PB: Ghi các chẩn đoán nghi ngờ, theo dõi, chẩn đoán phân biệt trong quá trình điều trị nhưng đã loại trừ khi ra viện</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đầy đủ các chẩn đoán xác định bệnh chính, bệnh kèm theo trong quá trình điều trị, không bao gồm các chẩn đoán nghi ngờ, theo dõi, chẩn đoán phân biệt nhưng đã loại trừ trong quá trình điều trị.</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Đối với việc ghi chẩn đoán ra viện để phục vụ việc tạo lập giấy chứng nhận nghỉ việc hưởng bảo hiểm xã hội thì thực hiện theo hướng dẫn tại Thông tư số 18/2022/TT-BYT của Bộ Y tế trong đó:</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Nội dung chẩn đoán phải mô tả cụ thể về tình trạng sức khỏe hoặc ghi tên bệnh hoặc mã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mắc bệnh cần chữa trị dài ngày thì ghi mã bệnh; trường hợp chưa có mã bệnh thi ghi đầy đủ tên bệnh. Việc ghi mã bệnh và tên bệnh thực hiện theo quy định tại Thông tư số 46/2016/TT-BYT ngày 30 tháng 12 năm 2016 của Bộ trưởng Bộ Y tế ban hành danh mục bệnh dài ngày;</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điều trị dưỡng thai: Ghi rõ cụm từ “‘dưỡng thai”.</w:t>
            </w: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27</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MA_BENH_CHINH</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7</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bệnh chính theo mã ICD-10 do Bộ trưởng Bộ Y tế ban hành (Quyết định số 4469/QĐ-BYT ngày 28 tháng 10 năm 2020 và các văn bản cập nhật, bổ sung).</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xml:space="preserve">Lưu ý: </w:t>
            </w:r>
            <w:r w:rsidRPr="004B7454">
              <w:rPr>
                <w:rFonts w:ascii="Arial" w:eastAsiaTheme="minorHAnsi" w:hAnsi="Arial" w:cs="Arial"/>
                <w:color w:val="auto"/>
                <w:sz w:val="20"/>
                <w:szCs w:val="20"/>
                <w:lang w:val="en-SG" w:eastAsia="en-US"/>
              </w:rPr>
              <w:t>Cơ sở KBCB xác định và chỉ ghi 01 mã bệnh chính theo quy định của Bộ Y tế.</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28</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MA_BENH_KT</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100</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các bệnh kèm theo (theo mã ICD-10 do Bộ trưởng Bộ Y tế ban hành kèm theo Quyết định số 4469/QĐ-BYT ngày 28 tháng 10 năm 2020 và các văn bản cập nhật, bổ sung) hoặc mã của triệu chứng, hội chứng.</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Cơ sở KBCB xác định triệu chứng hoặc bệnh kèm theo theo quy định của Bộ Y tế.</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có nhiều mã thì được phân cách bằng dấu chấm phẩy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Cơ sở KBCB chi được ghi tối đa 12 mã bệnh kèm theo.</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Ghi mã các bệnh kèm theo hoặc mã của triệu chứng, hội chứng đã được xác định, phân cách bằng dấu chấm phẩy “;”. Không ghi mã các chẩn đoán nghi ngờ, theo dõi, chẩn đoán phân biệt trong quá trình điều trị nhưng đã loại trừ khi ra viện.</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Mã bệnh ghi theo quy định của Bộ Y tế tại Quyết định số 4469/QĐ-BYT ngày 28 tháng 10 năm 2020 và các văn bản cập nhật, bổ sung.</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Cơ sở KBCB ghi tối đa 12 mã bệnh kèm theo.</w:t>
            </w: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29</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MA_BENH_YHCT</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150</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bệnh áp dụng trong KBCB bằng YHCT (nếu có);</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KBCB bằng YHCT thì tại các trường thông tin có số thứ tự 22 và 23 của Bảng này, cơ sở KBCB ghi đầy đủ các mã bệnh YHCT, bao gồm mã bệnh chính và các mã bệnh kèm theo tương ứng với mã bệnh theo ICD-10;</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bệnh kèm theo có nhiều mã bệnh YHCT thì các mã bệnh được phân cách bằng dấu chấm phẩy “;”.</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Đính chính: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người bệnh KBCB bằng YHCT tại bệnh viện YHCT hoặc khoa YHCT thì tại các trường thông tin có số </w:t>
            </w:r>
            <w:r w:rsidRPr="004B7454">
              <w:rPr>
                <w:rFonts w:ascii="Arial" w:eastAsiaTheme="minorHAnsi" w:hAnsi="Arial" w:cs="Arial"/>
                <w:b/>
                <w:bCs/>
                <w:color w:val="auto"/>
                <w:sz w:val="20"/>
                <w:szCs w:val="20"/>
                <w:lang w:val="en-SG" w:eastAsia="en-US"/>
              </w:rPr>
              <w:t xml:space="preserve">thứ tự 27 và 28 </w:t>
            </w:r>
            <w:r w:rsidRPr="004B7454">
              <w:rPr>
                <w:rFonts w:ascii="Arial" w:eastAsiaTheme="minorHAnsi" w:hAnsi="Arial" w:cs="Arial"/>
                <w:color w:val="auto"/>
                <w:sz w:val="20"/>
                <w:szCs w:val="20"/>
                <w:lang w:val="en-SG" w:eastAsia="en-US"/>
              </w:rPr>
              <w:t xml:space="preserve">của Bảng này, cơ sở KBCB ghi đầy đủ các mã bệnh YHCT, bao gồm mã bệnh chính và các mã bệnh kèm theo tương ứng với mã bệnh theo ICD-10 </w:t>
            </w:r>
            <w:r w:rsidRPr="004B7454">
              <w:rPr>
                <w:rFonts w:ascii="Arial" w:eastAsiaTheme="minorHAnsi" w:hAnsi="Arial" w:cs="Arial"/>
                <w:color w:val="auto"/>
                <w:sz w:val="20"/>
                <w:szCs w:val="20"/>
                <w:lang w:val="en-SG" w:eastAsia="en-US"/>
              </w:rPr>
              <w:lastRenderedPageBreak/>
              <w:t>ban hành kèm theo Quyết định số 4469/QĐ-BYT ngày 28/10/2020 của Bộ trưởng Bộ Y tế;</w:t>
            </w: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lastRenderedPageBreak/>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Ghi lần lượt mã của bệnh chính và mã của các bệnh kèm theo trong trường hợp sử dụng mã bệnh YHCT, phân cách bằng dấu chấm phẩy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Mã bệnh YHCT ghi theo quy định của Bộ Y tế tại Quyết định số 7603/QĐ-BYT ngày 25 tháng 12 năm 2018 và các văn bản cập nhật, bổ sung.</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Cơ sở KBCB chỉ ghi tối đa 13 mã bệnh.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Điều chỉnh kích thước tối đa</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150 ký tự.</w:t>
            </w: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30</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MA_PTTT_QT</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125</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phẫu thuật, thủ thuật quốc tế ICD-9 CM (theo mã phẫu thuật, thủ thuật ICD-9 CM do Bộ trưởng Bộ Y tế ban hành kèm theo Quyết định số 4440/QĐ-BYT ngày 27 tháng 10 năm 2020);</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có nhiều phẫu thuật, thủ thuật thì mỗi mã phẫu thuật, thủ thuật được phân cách bằng dấu chấm phẩy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Chỉ ghi trong trường hợp người bệnh có thực hiện phẫu thuật, thủ thuật.</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31</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MA_DOI_TUONG_KCB</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4</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đối tượng đến KBCB theo Bộ mã DMDC do Bộ trưởng Bộ Y tế ban hành.</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Tăng kích thước tối đa lên 4 ký tự</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32</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MA_NOI_DI</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chuyển người bệnh do cơ quan có thẩm quyền cấp. Ghi thông tin trường này trong trường hợp chuyển tuyến khám chữa bệnh hoặc người bệnh đến khám lại theo giấy hẹn quy định tại khoản 6 Điều 6 Thông tư 30/2020/TT-BYT hoặc lĩnh thuốc tại TYT xã theo quy định tại điểm h khoản 1 Điều 14 Nghị định số 146/2018/NĐ-CP.</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Ví dụ 1: Người bệnh chuyển tuyến từ BV A đến BV B, tại BV A ghi: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 CSKCB: 05 ký tự mã CSKCB của BV A</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MA_NOI_DI: để trống</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05 ký tự mã CSKCB BV B</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Ví dụ 2: BN chuyển tuyến từ BV A đến BV B, tại BV B ghi: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MA_NOI_DI: 05 ký tự mã CSKCB BV A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MA CSKCB: 05 ký tự mã CSKCB của BV B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để trống</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chuyển tuyến thì để trống trường thông tin này</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Trường hợp đặc biệt do thiên tai, dịch bệnh cơ sở KBCB phải chuyển thuốc, VTYT đến cơ </w:t>
            </w:r>
            <w:r w:rsidRPr="004B7454">
              <w:rPr>
                <w:rFonts w:ascii="Arial" w:eastAsiaTheme="minorHAnsi" w:hAnsi="Arial" w:cs="Arial"/>
                <w:color w:val="auto"/>
                <w:sz w:val="20"/>
                <w:szCs w:val="20"/>
                <w:lang w:val="en-SG" w:eastAsia="en-US"/>
              </w:rPr>
              <w:lastRenderedPageBreak/>
              <w:t>sở KBCB khác thì cơ sở KBCB nơi nhận thuốc, VTYT để điều trị cho người bệnh thực hiện chuyển dữ liệu chi phí thuốc, VTYT này lên Cổng tiếp nhận dữ liệu Hệ thống thông tin giám định BHYT và tại trường MA_NOI_DI ghi mã cơ sở KBCB nơi chuyển thuốc, VTYT.</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chuyển người bệnh do cơ quan có thẩm quyền cấp. Ghi thông tin trường này trong trường hợp chuyển tuyến khám chữa bệnh/chuyển cơ sở KBCB hoặc người bệnh đến khám lại theo giấy hẹn tại khoản 6 Điều 6 Thông tư 30/2020/TT-BYT hoặc lĩnh thuốc tại TYT xã theo quy định tại điểm 11 khoản 1 Điều 14 Nghị định số 146/2018/NĐ-CP.</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Ví dụ 1: Người bệnh chuyển tuyến từ BV A đến BV B, tại BV A ghi: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MA_CSKCB: 05 ký tự mã CSKCB của BV A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MA_NOI_DI: để trống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 MA_NOI_DEN: 05 ký tự mã CSKCB BV B</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Ví dụ 2: BN chuyển tuyến từ BV A đến BV B, tại BV B ghi: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MA_NOI_DI: 05 ký tự mã CSKCB BV A</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MA_CSKCB: 05 ký tự mã CSKCB của BV B </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để trống</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 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chuyển tuyến/chuyển cơ sở KBCB thì để trống trường thông tin này</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đặc biệt do thiên tai, dịch bệnh cơ sở KBCB phải chuyển thuốc, VTYT đến cơ sở KBCB khác thì cơ sở KBCB nơi nhận thuốc, VTYT để điều trị cho người bệnh thực hiện chuyển dữ liệu chi phí thuốc, VTYT này lên Cổng tiếp nhận dữ liệu Hệ thống thông tin giám định BHYT và tại trường MA_NOI_ĐI ghi mã cơ sở KBCB nơi chuyển thuốc, VTYT.</w:t>
            </w: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33</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MA_NOI_DEN</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5</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chuyển người bệnh đến do cơ quan có thẩm quyền cấp.</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Người bệnh chuyển tuyến từ BV A đến BV B và tiếp tục chuyển đến BV C, tại BV B ghi: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MA_CSKCB: 05 ký tự mã CSKCB của BV B</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MA_NOI_DI: 05 ký tự mã CSKCB của BV A</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05 ký tự mã CSKCB BV C</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chuyển tuyến thì để trống trường thông tin này.</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cơ sở KBCB nơi chuyển người bệnh đến do cơ quan có thẩm quyền cấp.</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Lưu ý:</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xml:space="preserve">- Người bệnh chuyển tuyến/chuyển cơ sở KCB từ BV A đến BV B và tiếp tục </w:t>
            </w:r>
            <w:r w:rsidRPr="004B7454">
              <w:rPr>
                <w:rFonts w:ascii="Arial" w:eastAsiaTheme="minorHAnsi" w:hAnsi="Arial" w:cs="Arial"/>
                <w:color w:val="auto"/>
                <w:sz w:val="20"/>
                <w:szCs w:val="20"/>
                <w:lang w:val="en-SG" w:eastAsia="en-US"/>
              </w:rPr>
              <w:lastRenderedPageBreak/>
              <w:t>chuyển đến BV C, tại BV B ghi: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MA_CSKCB: 05 ký tự mã CSKCB của BV B</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MA_NOI_DI: 05 ký tự mã CSKCB của BV A</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MA_NOI_DEN: 05 ký tự mã CSKCB BV C</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 Trường hợp người bệnh không chuyển tuyến/chuyển cơ sở KCB thì để trống trường thông tin này.</w:t>
            </w: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lastRenderedPageBreak/>
              <w:t>34</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MA_TAI_NAN</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Số</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mã tai nạn thương tích.</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Cơ sở KBCB tham chiếu danh mục mã tai nạn thương tích tại Phụ lục số 4 ban hành kèm theo Quyết định số 5937/QĐ-BYT ngày 30 tháng 12 năm 2021 của Bộ trưởng Bộ Y tế.</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35</w:t>
            </w:r>
          </w:p>
        </w:tc>
        <w:tc>
          <w:tcPr>
            <w:tcW w:w="804"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NGAY_VAO</w:t>
            </w:r>
          </w:p>
        </w:tc>
        <w:tc>
          <w:tcPr>
            <w:tcW w:w="268"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660"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người bệnh đến KBCB, gồm 12 ký tự, theo định dạng yyyymmddHHMM.</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người bệnh đến KBCB lúc 15 giờ 20 phút ngày 31/03/2017 được hiển thị là: 201703311520.</w:t>
            </w:r>
          </w:p>
        </w:tc>
        <w:tc>
          <w:tcPr>
            <w:tcW w:w="782" w:type="pct"/>
            <w:tcBorders>
              <w:top w:val="single" w:sz="4" w:space="0" w:color="auto"/>
              <w:lef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r>
      <w:tr w:rsidR="009525AE" w:rsidRPr="004B7454" w:rsidTr="009E6506">
        <w:trPr>
          <w:trHeight w:val="20"/>
          <w:jc w:val="center"/>
        </w:trPr>
        <w:tc>
          <w:tcPr>
            <w:tcW w:w="245"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jc w:val="center"/>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36</w:t>
            </w:r>
          </w:p>
        </w:tc>
        <w:tc>
          <w:tcPr>
            <w:tcW w:w="804"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NGAY_VAO_NOI_TRU</w:t>
            </w:r>
          </w:p>
        </w:tc>
        <w:tc>
          <w:tcPr>
            <w:tcW w:w="268"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Chuỗi</w:t>
            </w:r>
          </w:p>
        </w:tc>
        <w:tc>
          <w:tcPr>
            <w:tcW w:w="253"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12</w:t>
            </w:r>
          </w:p>
        </w:tc>
        <w:tc>
          <w:tcPr>
            <w:tcW w:w="1660"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người bệnh được bác sỹ chỉ định vào điều trị nội trú hoặc điều trị nội trú ban ngày, gồm 12 ký tự, theo định dạng yyyymmddHHMM.</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i/>
                <w:iCs/>
                <w:color w:val="auto"/>
                <w:sz w:val="20"/>
                <w:szCs w:val="20"/>
                <w:lang w:val="en-SG" w:eastAsia="en-US"/>
              </w:rPr>
              <w:t>Ví dụ:</w:t>
            </w:r>
            <w:r w:rsidRPr="004B7454">
              <w:rPr>
                <w:rFonts w:ascii="Arial" w:eastAsiaTheme="minorHAnsi" w:hAnsi="Arial" w:cs="Arial"/>
                <w:color w:val="auto"/>
                <w:sz w:val="20"/>
                <w:szCs w:val="20"/>
                <w:lang w:val="en-SG" w:eastAsia="en-US"/>
              </w:rPr>
              <w:t xml:space="preserve"> Thời điểm người bệnh được chỉ định vào điều trị nội trú hoặc điều trị nội trú ban ngày lúc 15 giờ 20 phút ngày 31/03/2017, khi đó được hiển thị là: 201703311520</w:t>
            </w:r>
          </w:p>
        </w:tc>
        <w:tc>
          <w:tcPr>
            <w:tcW w:w="782" w:type="pct"/>
            <w:tcBorders>
              <w:top w:val="single" w:sz="4" w:space="0" w:color="auto"/>
              <w:left w:val="single" w:sz="4" w:space="0" w:color="auto"/>
              <w:bottom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b/>
                <w:bCs/>
                <w:color w:val="auto"/>
                <w:sz w:val="20"/>
                <w:szCs w:val="20"/>
                <w:lang w:val="en-SG" w:eastAsia="en-US"/>
              </w:rPr>
              <w:t>Sửa đổi toàn bộ nội dung diễn giải:</w:t>
            </w:r>
          </w:p>
          <w:p w:rsidR="009525AE" w:rsidRPr="004B7454" w:rsidRDefault="009525AE" w:rsidP="009E6506">
            <w:pPr>
              <w:widowControl/>
              <w:rPr>
                <w:rFonts w:ascii="Arial" w:eastAsiaTheme="minorHAnsi" w:hAnsi="Arial" w:cs="Arial"/>
                <w:color w:val="auto"/>
                <w:sz w:val="20"/>
                <w:szCs w:val="20"/>
                <w:lang w:val="en-SG" w:eastAsia="en-US"/>
              </w:rPr>
            </w:pPr>
            <w:r w:rsidRPr="004B7454">
              <w:rPr>
                <w:rFonts w:ascii="Arial" w:eastAsiaTheme="minorHAnsi" w:hAnsi="Arial" w:cs="Arial"/>
                <w:color w:val="auto"/>
                <w:sz w:val="20"/>
                <w:szCs w:val="20"/>
                <w:lang w:val="en-SG" w:eastAsia="en-US"/>
              </w:rPr>
              <w:t>Ghi thời điểm người bệnh vào điều trị nội trú hoặc điều trị ban ngày, gồm 12 ký tự, theo định dạng yyyymmddHHMM.</w:t>
            </w: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37</w:t>
            </w:r>
          </w:p>
        </w:tc>
        <w:tc>
          <w:tcPr>
            <w:tcW w:w="804"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RA</w:t>
            </w:r>
          </w:p>
        </w:tc>
        <w:tc>
          <w:tcPr>
            <w:tcW w:w="268"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1660"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người bệnh kết thúc điều trị nội trú, kết thúc điều trị nội trú ban ngày, kết thúc điều trị ngoại trú hoặc kết thúc khám bệnh, gồm 12 ký tự theo định dạng yyyymmddHHMM.</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Thời điểm người bệnh kết thúc điều trị lúc 09 giờ 20 phút ngày 05/04/2022, khi đó được hiển thị là: 202204050920.</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9525AE" w:rsidRPr="00C30FAC" w:rsidRDefault="009525AE"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khám bệnh (MA_LOAI_KCB = 01) thì ghi thời điểm kết thúc lần khám bệnh;</w:t>
            </w:r>
          </w:p>
          <w:p w:rsidR="009525AE" w:rsidRPr="00C30FAC" w:rsidRDefault="009525AE"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Trường hợp điều trị ngoại trú (MA_LOAI_KCB = 02); điều trị ngoại trú các bệnh mạn tính dài ngày liên tục trong năm, áp dụng cho các bệnh theo danh mục ban hành kèm theo Thông tư số 46/2016/TT-BYT, có khám bệnh và lĩnh thuốc (MA_LOAI_KCB = 05); nhận thuốc theo hẹn (không khám bệnh) (MA_LOAI_KCB = 07): Ghi ngày kết thúc của đợt KBCB (là ngày cuối cùng sử dụng thuốc hoặc dịch vụ theo chỉ định của bác sỹ), gồm 02 ký tự giờ + 02 ký tự phút và mặc định là 2359 (Thời điểm cuối cùng của ngày kết thúc đợt KBCB);</w:t>
            </w:r>
          </w:p>
          <w:p w:rsidR="009525AE" w:rsidRPr="00C30FAC" w:rsidRDefault="009525AE"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điều trị ngoại trú các bệnh mạn tính dài ngày liên tục trong năm, áp dụng cho các bệnh theo danh mục ban hành kèm theo Thông tư số 46/2016/TT-BYT, có khám bệnh, có thực hiện các dịch vụ kỹ thuật và/hoặc được sử dụng thuốc (MA_LOAI_KCB = 08): Ghi thời điểm kết thúc của đợt KBCB (</w:t>
            </w:r>
            <w:r w:rsidRPr="00C30FAC">
              <w:rPr>
                <w:rFonts w:ascii="Arial" w:eastAsia="Times New Roman" w:hAnsi="Arial" w:cs="Arial"/>
                <w:i/>
                <w:color w:val="000000" w:themeColor="text1"/>
                <w:sz w:val="20"/>
                <w:szCs w:val="20"/>
              </w:rPr>
              <w:t xml:space="preserve">Ví </w:t>
            </w:r>
            <w:r w:rsidRPr="00C30FAC">
              <w:rPr>
                <w:rFonts w:ascii="Arial" w:eastAsia="Times New Roman" w:hAnsi="Arial" w:cs="Arial"/>
                <w:i/>
                <w:iCs/>
                <w:color w:val="000000" w:themeColor="text1"/>
                <w:sz w:val="20"/>
                <w:szCs w:val="20"/>
              </w:rPr>
              <w:t>dụ:</w:t>
            </w:r>
            <w:r w:rsidRPr="00C30FAC">
              <w:rPr>
                <w:rFonts w:ascii="Arial" w:eastAsia="Times New Roman" w:hAnsi="Arial" w:cs="Arial"/>
                <w:color w:val="000000" w:themeColor="text1"/>
                <w:sz w:val="20"/>
                <w:szCs w:val="20"/>
              </w:rPr>
              <w:t xml:space="preserve"> Trường hợp chạy thận nhân tạo thì ghi ngày cuối cùng của đợt chạy thận nhân tạo);</w:t>
            </w:r>
          </w:p>
          <w:p w:rsidR="009525AE" w:rsidRPr="00C30FAC" w:rsidRDefault="009525AE" w:rsidP="009E6506">
            <w:pPr>
              <w:tabs>
                <w:tab w:val="left" w:pos="12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được chuyển tuyến đến cơ sở KBCB khác thì thời điểm người bệnh ra viện bằng thời điểm người bệnh được chuyển tuyến.</w:t>
            </w:r>
          </w:p>
        </w:tc>
        <w:tc>
          <w:tcPr>
            <w:tcW w:w="782"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người bệnh kết thúc lần khám bệnh hoặc đợt điều trị tại cơ sở KBCB, gồm 12 ký tự theo định dạng yyyymmddHHMM.</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Lun ý:</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Trường hợp điều trị ngoại </w:t>
            </w:r>
            <w:r w:rsidRPr="00C30FAC">
              <w:rPr>
                <w:rFonts w:ascii="Arial" w:eastAsia="Times New Roman" w:hAnsi="Arial" w:cs="Arial"/>
                <w:color w:val="000000" w:themeColor="text1"/>
                <w:sz w:val="20"/>
                <w:szCs w:val="20"/>
              </w:rPr>
              <w:lastRenderedPageBreak/>
              <w:t>trú thì ghi thời điểm kết thúc việc khám, chỉ định điều trị.</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phần lưu ý tại Quyết định số 130/QĐ-BYT.</w:t>
            </w: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38</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GIAY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CHUYEN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TUYEN</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giấy chuyển tuyến của cơ sở KBCB nơi chuyển người bệnh chuyển đi (trong trường hợp người bệnh có giấy chuyển tuyến) hoặc số giấy hẹn khám lại (nếu có).</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giấy chuyển tuyến của cơ sở KBCB/Số giấy chuyển cơ sở KBCB nơi chuyển người bệnh đi (trong trường hợp người bệnh có giấy chuyển tuyến) hoặc số giấy hẹn khám lại (nếu có).</w:t>
            </w: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39</w:t>
            </w:r>
          </w:p>
        </w:tc>
        <w:tc>
          <w:tcPr>
            <w:tcW w:w="804"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SO</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NGAY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DTRI</w:t>
            </w:r>
          </w:p>
        </w:tc>
        <w:tc>
          <w:tcPr>
            <w:tcW w:w="268"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1660"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số ngày điều trị thực tế để phục vụ mục đích thống kê, cụ thể như sau:</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các mã “1”, “7”, “9” thì trường thông tin SO_NGAY_DTRI = 0;</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Đối với Trường thông tin MA_LOAI_KCB có các mã “2”, “3”, “4”, “6” thì trường thông tin SO_NGAY_DTRI = Ngày RA trừ (-) ngày VÀO cộng (+) 1;</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mã “5” thì trường thông tin SO_NGAY_DTRI = số ngày dùng thuốc;</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mã “8”: trường thông tin SO_NGAY_DTRI = số ngày thực tế có sử dụng DVKT.</w:t>
            </w:r>
          </w:p>
        </w:tc>
        <w:tc>
          <w:tcPr>
            <w:tcW w:w="782"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Là số ngày điều trị thực tế để phục vụ mục đích thống kê, cụ thể như sau:</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Đối với Trường </w:t>
            </w:r>
            <w:r w:rsidRPr="00C30FAC">
              <w:rPr>
                <w:rFonts w:ascii="Arial" w:eastAsia="Times New Roman" w:hAnsi="Arial" w:cs="Arial"/>
                <w:color w:val="000000" w:themeColor="text1"/>
                <w:sz w:val="20"/>
                <w:szCs w:val="20"/>
              </w:rPr>
              <w:lastRenderedPageBreak/>
              <w:t>thông tin MA_LOAI_KCB có các mã “01”, “07”, “09” thì trường thông tin</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SO_NGAY_DTR1 = 0;</w:t>
            </w:r>
          </w:p>
          <w:p w:rsidR="009525AE" w:rsidRPr="00C30FAC" w:rsidRDefault="009525AE"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Đối với Trường thông tin MA_LOAI_KCB có các mã “02”, “03”, “04”, “06” thì trường thông tin SO_NGAY_DTRI = Ngày RA trừ (-) ngày VÀO cộng (+) 1; </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mã “05” thì trường thông tin SO_NGAY_DTR1 = số ngày dùng thuốc;</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Trường thông tin MA_LOAI_KCB có mã “08”: trường thông tin SO_NGAY_DTRI = Số ngày thực tế có sử dụng DVKT.</w:t>
            </w: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Sửa đổi toàn bộ nội dung diễn giải:</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 ngày điều trị = NGAY_RA - NGÀY_VAO + 1</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Trường hợp người bệnh đến khám bệnh được hẹn vào điều trị nội trú thi số ngày điều trị không bao gồm thời gian hẹn người bệnh.</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9525AE" w:rsidRPr="00C30FAC" w:rsidRDefault="009525AE" w:rsidP="009E6506">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MA_LOAI_KCB = 02 hoặc 08: Ghi số ngày có thực hiện dịch vụ kỹ thuật trong đợt điều trị ngoại trú:</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MA_LOAI_KCB = 05 hoặc 07: Ghi số ngày sử dụng thuốc dài nhất trong đợi điều trị ngoại trú bệnh mạn tính hoặc trong lần lĩnh thuốc theo hẹn;</w:t>
            </w:r>
          </w:p>
          <w:p w:rsidR="009525AE" w:rsidRPr="00C30FAC" w:rsidRDefault="009525AE" w:rsidP="009E6506">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lang w:val="fr-FR"/>
              </w:rPr>
              <w:t xml:space="preserve">- </w:t>
            </w:r>
            <w:r w:rsidRPr="00C30FAC">
              <w:rPr>
                <w:rFonts w:ascii="Arial" w:eastAsia="Times New Roman" w:hAnsi="Arial" w:cs="Arial"/>
                <w:color w:val="000000" w:themeColor="text1"/>
                <w:sz w:val="20"/>
                <w:szCs w:val="20"/>
              </w:rPr>
              <w:t>MA_LOAI_KCB = 09: Ghi số 0</w:t>
            </w: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40</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PP</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DIEU</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TRI</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phương pháp điều trị theo đúng hướng dẫn tại Thông tư số 18/2022/TT-BYT của Bộ trưởng Bộ Y tế</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phương pháp điều trị cho người bệnh như nội khoa, ngoại khoa, xạ trị, hoá trị hoặc xạ trị + nội khoa.</w:t>
            </w: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41</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KET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QUA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DTRl</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kết quả điều trị, trong đó:</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“1”:Khỏi;</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Đỡ;</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Không thay đổi;</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Mã “4”: Nặng hơn;</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“5”: Tử vong;</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“6”: Tiên lượng nặng xin về;</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“7”: Chưa xác định (không thuộc một trong các mã kết quả điều trị nêu trên).</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Bổ sung mã “8”: Tử vong ngoại viện</w:t>
            </w: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một số nội dung:</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“5”: Tử vong tại cơ sở KBCB</w:t>
            </w: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42</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LOAI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RV</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loại ra viện, trong đó:</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“1”: Ra viện;</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Chuyển tuyến theo yêu cầu chuyên môn;</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“3”: Trốn viện;</w:t>
            </w:r>
          </w:p>
          <w:p w:rsidR="009525AE" w:rsidRPr="00C30FAC" w:rsidRDefault="009525AE"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“4”: Xin ra viện;</w:t>
            </w:r>
          </w:p>
          <w:p w:rsidR="009525AE" w:rsidRPr="00C30FAC" w:rsidRDefault="009525AE"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“5”: Chuyển tuyến theo yêu cầu người bệnh.</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một số nội dung:</w:t>
            </w:r>
          </w:p>
          <w:p w:rsidR="009525AE" w:rsidRPr="00C30FAC" w:rsidRDefault="009525AE" w:rsidP="009E6506">
            <w:pPr>
              <w:tabs>
                <w:tab w:val="left" w:pos="15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“2”: Chuyển tuyến/Chuyển cơ sở KBCB theo yêu cầu chuyên môn;</w:t>
            </w:r>
          </w:p>
          <w:p w:rsidR="009525AE" w:rsidRPr="00C30FAC" w:rsidRDefault="009525AE" w:rsidP="009E6506">
            <w:pPr>
              <w:tabs>
                <w:tab w:val="left" w:pos="15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“5”: Chuyển tuyến/Chuyển cơ sở KBCB theo yêu cầu người bệnh.</w:t>
            </w: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43</w:t>
            </w:r>
          </w:p>
        </w:tc>
        <w:tc>
          <w:tcPr>
            <w:tcW w:w="804"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CHU</w:t>
            </w:r>
          </w:p>
        </w:tc>
        <w:tc>
          <w:tcPr>
            <w:tcW w:w="268"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w:t>
            </w:r>
          </w:p>
        </w:tc>
        <w:tc>
          <w:tcPr>
            <w:tcW w:w="1660"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lời dặn của bác sĩ hoặc nhân viên y tế đối với người bệnh sau khi kết thúc lần KBCB.</w:t>
            </w:r>
          </w:p>
        </w:tc>
        <w:tc>
          <w:tcPr>
            <w:tcW w:w="782"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44</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TTOAN</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12</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người bệnh thanh toán chi phí KBCB, gồm 12 ký tự theo định dạng yyyymmddHHMM.</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i/>
                <w:iCs/>
                <w:color w:val="000000" w:themeColor="text1"/>
                <w:sz w:val="20"/>
                <w:szCs w:val="20"/>
              </w:rPr>
              <w:t>Ví dụ:</w:t>
            </w:r>
            <w:r w:rsidRPr="00C30FAC">
              <w:rPr>
                <w:rFonts w:ascii="Arial" w:eastAsia="Times New Roman" w:hAnsi="Arial" w:cs="Arial"/>
                <w:color w:val="000000" w:themeColor="text1"/>
                <w:sz w:val="20"/>
                <w:szCs w:val="20"/>
              </w:rPr>
              <w:t xml:space="preserve"> thời điểm người bệnh thanh toán chi phí KBCB lúc 09 giờ 20 phút, ngày 05/04/2017, khi đó thông tin được hiển thị là: 201704050920;</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Lưu ý: </w:t>
            </w:r>
            <w:r w:rsidRPr="00C30FAC">
              <w:rPr>
                <w:rFonts w:ascii="Arial" w:eastAsia="Times New Roman" w:hAnsi="Arial" w:cs="Arial"/>
                <w:color w:val="000000" w:themeColor="text1"/>
                <w:sz w:val="20"/>
                <w:szCs w:val="20"/>
              </w:rPr>
              <w:t>Trường hợp người bệnh ra viện nhưng chưa thực hiện thanh toán thì để trống trường thông tin này khi chuyển dữ liệu lên Cổng tiếp nhận dữ liệu Hệ thống thông tin giám định BHYT của BHXH Việt Nam (Cổng tiếp nhận). Khi người bệnh hoàn tất thủ tục thanh toán hoặc cơ sở KBCB hoàn tất thủ tục thanh toán (do người bệnh không thực hiện hoặc không thể thực hiện nghĩa vụ thanh toán) thì cơ sở KBCB có trách nhiệm bổ sung thông tin ngày thanh toán và gửi lại dữ liệu lên Cổng tiếp nhận hoặc bổ sung thông tin ngày thanh toán trực tiếp trên Cổng tiếp nhận.</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45</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THUOC</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tổng thành tiền (THANH_TIEN_BV) các khoản chi của thuốc (kể cả oxy), dịch truyền, máu và chế phẩm máu (đã bao gồm chi phí xét nghiệm NAT và kháng thể bất thường, KIT gạn tách tiểu cầu), chi phí vận chuyển máu và chi phí bao bì (đối với thuốc thang) tại bảng XML 2 </w:t>
            </w:r>
            <w:r w:rsidRPr="00C30FAC">
              <w:rPr>
                <w:rFonts w:ascii="Arial" w:eastAsia="Times New Roman" w:hAnsi="Arial" w:cs="Arial"/>
                <w:color w:val="000000" w:themeColor="text1"/>
                <w:sz w:val="20"/>
                <w:szCs w:val="20"/>
              </w:rPr>
              <w:lastRenderedPageBreak/>
              <w:t>ban hành kèm theo Quyết định này.</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46</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T_VTYT</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thành tiền của vật tư y tế trong trường thông tin THANH_TIEN_BV tại bảng XML 3 ban hành kèm theo Quyết định này.</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47</w:t>
            </w:r>
          </w:p>
        </w:tc>
        <w:tc>
          <w:tcPr>
            <w:tcW w:w="804"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TONGCHI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BV</w:t>
            </w:r>
          </w:p>
        </w:tc>
        <w:tc>
          <w:tcPr>
            <w:tcW w:w="268"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chi phí trong lần khám bệnh hoặc trong đợt điều trị, là tổng số tiền THANH_TIEN_BV tại bảng XML2 và XML3 ban hành kèm theo Quyết định này.</w:t>
            </w:r>
          </w:p>
        </w:tc>
        <w:tc>
          <w:tcPr>
            <w:tcW w:w="782"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48</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TONGCHI</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chi phí trong phạm vi quỹ BHYT thanh toán của lần khám bệnh hoặc đợt điều trị, là tổng số tiền THANH_TIEN_BH tại bảng XML2 và XML3 ban hành kèm theo Quyết định này.</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49</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BNTT</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số tiền người bệnh tự trả ngoài phạm vi chi trả của Quỹ BHYT, là tổng số tiền T_BNTT tại bảng XML2 và XML3 ban hành kèm theo Quyết định này.</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BNCCT</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số tiền người bệnh cùng chi trả trong phạm vi quyền lợi được hưởng BHYT, là tổng số tiền T_BNCCT tại bảng XML2 và XML3 ban hành kèm theo Quyết định này.</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51</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BHTT</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số tiền đề nghị cơ quan bảo hiểm xã hội thanh toán, theo công thức sau: T_BHTT = T_TONGCHI_BH – T_BNCCT</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52</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NGUONKHAC</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tổng số tiền các nguồn khác chi trả ngoài phạm vi chi trả của quỹ BHYT, là tổng số tiền T_NGUONKHAC tại bảng XML2 và XML3 ban hành kèm theo Quyết định này.</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53</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BHTT</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GDV</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tiền quỹ BHYT thanh toán đối với các khoản chi ngoài định suất hoặc ngoài DRG theo quy định của Bộ Y tế (Là số tiền T_BHTT tại bảng XML2 và XML3 đối với các chi phí có MA_PTTT là “1” (Phí dịch vụ)).</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54</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NAM_QT</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4</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năm mà cơ sở KBCB đề nghị cơ quan BHXH thanh toán.</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55</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THANG_QT</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tháng mà cơ sở KBCB đề nghị cơ quan BHXH thanh toán</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56</w:t>
            </w:r>
          </w:p>
        </w:tc>
        <w:tc>
          <w:tcPr>
            <w:tcW w:w="804"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LOA</w:t>
            </w:r>
            <w:r w:rsidRPr="00C30FAC">
              <w:rPr>
                <w:rFonts w:ascii="Arial" w:eastAsia="Times New Roman" w:hAnsi="Arial" w:cs="Arial"/>
                <w:color w:val="000000" w:themeColor="text1"/>
                <w:sz w:val="20"/>
                <w:szCs w:val="20"/>
                <w:lang w:val="en-US"/>
              </w:rPr>
              <w:t>I_</w:t>
            </w:r>
            <w:r w:rsidRPr="00C30FAC">
              <w:rPr>
                <w:rFonts w:ascii="Arial" w:eastAsia="Times New Roman" w:hAnsi="Arial" w:cs="Arial"/>
                <w:color w:val="000000" w:themeColor="text1"/>
                <w:sz w:val="20"/>
                <w:szCs w:val="20"/>
              </w:rPr>
              <w:t>KCB</w:t>
            </w:r>
          </w:p>
        </w:tc>
        <w:tc>
          <w:tcPr>
            <w:tcW w:w="268"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660"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hình thức KBCB theo Bộ mã DMDC do Bộ trưởng Bộ Y tế ban hành.</w:t>
            </w:r>
          </w:p>
        </w:tc>
        <w:tc>
          <w:tcPr>
            <w:tcW w:w="782"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Đổi kiểu dữ liệu thành chuỗi</w:t>
            </w: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57</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KHOA</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khoa nơi người bệnh điều trị.</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 Mã khoa ghi theo Phụ lục số 5 ban hành kèm theo Quyết định số 5937/QĐ-BYT ngày 30 tháng 12 năm 2021 của Bộ trưởng Bộ Y tế.</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người bệnh điều trị ở nhiều khoa thì thì ghi lần lượt mã khoa nơi người bệnh đã điều trị, các mã khoa được phân cách bằng dấu chấm phẩy</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58</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CSKCB</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cơ sở KBCB nơi người bệnh đến khám bệnh, điều trị do cơ quan có thẩm quyền cấp.</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59</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KHUVUC</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nơi sinh sống của người bệnh ghi trên thẻ BHYT (K1 hoặc K2 hoặc K3)</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60</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CAN_NANG</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số kilogram (kg) cân nặng của người bệnh, biểu thị đầy đủ cả số thập phân, dấu thập phân là dấu chấm “.”, ghi đến 2 chữ số sau dấu thập phân.</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61</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CAN</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NANG</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CON</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100</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số gram (ký hiệu là: g) cân nặng của con mới sinh. </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w:t>
            </w:r>
            <w:r w:rsidRPr="00C30FAC">
              <w:rPr>
                <w:rFonts w:ascii="Arial" w:eastAsia="Times New Roman" w:hAnsi="Arial" w:cs="Arial"/>
                <w:color w:val="000000" w:themeColor="text1"/>
                <w:sz w:val="20"/>
                <w:szCs w:val="20"/>
                <w:lang w:val="en-US"/>
              </w:rPr>
              <w:t>ỉ</w:t>
            </w:r>
            <w:r w:rsidRPr="00C30FAC">
              <w:rPr>
                <w:rFonts w:ascii="Arial" w:eastAsia="Times New Roman" w:hAnsi="Arial" w:cs="Arial"/>
                <w:color w:val="000000" w:themeColor="text1"/>
                <w:sz w:val="20"/>
                <w:szCs w:val="20"/>
              </w:rPr>
              <w:t xml:space="preserve"> ghi trong trường hợp sinh con.</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hợp sinh từ 02 con trở lên thì ghi lần lượt cân nặng của từng con, cách nhau bởi dấu chấm phẩy “;”.</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62</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NAM_NAM_LIEN_TUC</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8</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thời điểm người bệnh tham gia BHYT đủ 05 năm liên tục, gồm 08 ký tự theo định dạng yyyymmdd.</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63</w:t>
            </w:r>
          </w:p>
        </w:tc>
        <w:tc>
          <w:tcPr>
            <w:tcW w:w="804"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NGAY</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TA</w:t>
            </w:r>
            <w:r w:rsidRPr="00C30FAC">
              <w:rPr>
                <w:rFonts w:ascii="Arial" w:eastAsia="Times New Roman" w:hAnsi="Arial" w:cs="Arial"/>
                <w:color w:val="000000" w:themeColor="text1"/>
                <w:sz w:val="20"/>
                <w:szCs w:val="20"/>
                <w:lang w:val="en-US"/>
              </w:rPr>
              <w:t>I_</w:t>
            </w:r>
            <w:r w:rsidRPr="00C30FAC">
              <w:rPr>
                <w:rFonts w:ascii="Arial" w:eastAsia="Times New Roman" w:hAnsi="Arial" w:cs="Arial"/>
                <w:color w:val="000000" w:themeColor="text1"/>
                <w:sz w:val="20"/>
                <w:szCs w:val="20"/>
              </w:rPr>
              <w:t>KHAM</w:t>
            </w:r>
          </w:p>
        </w:tc>
        <w:tc>
          <w:tcPr>
            <w:tcW w:w="268"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660"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ngày cơ sở KBCB hẹn người bệnh tái khám tiếp theo (nếu có), gồm 08 ký tự theo định dạng yyyymmdd. </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hợp người bệnh được cơ sở KBCB hẹn nhiều ngày tái khám khác nhau (người bệnh được chỉ định khám nhiều hơn 01 chuyên khoa trong một đợt KBCB) thì giữa các ngày tái khám cách nhau bằng dấu chấm phẩy “;”.</w:t>
            </w:r>
          </w:p>
        </w:tc>
        <w:tc>
          <w:tcPr>
            <w:tcW w:w="782"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64</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HSBA</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100</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số hồ sơ bệnh án hoặc số phiếu khám ngoại trú của người bệnh do cơ sở KBCB quy định.</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65</w:t>
            </w:r>
          </w:p>
        </w:tc>
        <w:tc>
          <w:tcPr>
            <w:tcW w:w="804"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TTDV</w:t>
            </w:r>
          </w:p>
        </w:tc>
        <w:tc>
          <w:tcPr>
            <w:tcW w:w="268"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660" w:type="pct"/>
            <w:tcBorders>
              <w:top w:val="single" w:sz="4" w:space="0" w:color="auto"/>
              <w:lef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số định danh y tế (mã số BHXH) của người đứng đầu cơ sở KBCB hoặc người được người đứng đầu cơ sở KBCB ủy quyền được ký và đóng dấu của cơ sở KBCB đó.</w:t>
            </w:r>
          </w:p>
        </w:tc>
        <w:tc>
          <w:tcPr>
            <w:tcW w:w="782" w:type="pct"/>
            <w:tcBorders>
              <w:top w:val="single" w:sz="4" w:space="0" w:color="auto"/>
              <w:left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righ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mã của người đứng đầu cơ sở KBCB hoặc người được người đứng </w:t>
            </w:r>
            <w:r w:rsidRPr="00C30FAC">
              <w:rPr>
                <w:rFonts w:ascii="Arial" w:eastAsia="Times New Roman" w:hAnsi="Arial" w:cs="Arial"/>
                <w:color w:val="000000" w:themeColor="text1"/>
                <w:sz w:val="20"/>
                <w:szCs w:val="20"/>
              </w:rPr>
              <w:lastRenderedPageBreak/>
              <w:t>đầu cơ sở KBCB ủy quyền được ký và đóng dấu của cơ sở KBCB đó (mã hoá theo số GPHN).</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Tăng kích thước tối đa 255 ký tự.</w:t>
            </w:r>
          </w:p>
        </w:tc>
      </w:tr>
      <w:tr w:rsidR="009525AE" w:rsidRPr="00C30FAC" w:rsidTr="009E6506">
        <w:tblPrEx>
          <w:tblLook w:val="04A0" w:firstRow="1" w:lastRow="0" w:firstColumn="1" w:lastColumn="0" w:noHBand="0" w:noVBand="1"/>
        </w:tblPrEx>
        <w:trPr>
          <w:trHeight w:val="20"/>
          <w:jc w:val="center"/>
        </w:trPr>
        <w:tc>
          <w:tcPr>
            <w:tcW w:w="245"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66</w:t>
            </w:r>
          </w:p>
        </w:tc>
        <w:tc>
          <w:tcPr>
            <w:tcW w:w="804"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DU</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PHONG</w:t>
            </w:r>
          </w:p>
        </w:tc>
        <w:tc>
          <w:tcPr>
            <w:tcW w:w="268"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53" w:type="pct"/>
            <w:tcBorders>
              <w:top w:val="single" w:sz="4" w:space="0" w:color="auto"/>
              <w:left w:val="single" w:sz="4" w:space="0" w:color="auto"/>
              <w:bottom w:val="single" w:sz="4" w:space="0" w:color="auto"/>
            </w:tcBorders>
            <w:shd w:val="clear" w:color="auto" w:fill="FFFFFF"/>
          </w:tcPr>
          <w:p w:rsidR="009525AE" w:rsidRPr="00C30FAC" w:rsidRDefault="009525AE"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n</w:t>
            </w:r>
          </w:p>
        </w:tc>
        <w:tc>
          <w:tcPr>
            <w:tcW w:w="1660"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Trường dữ liệu dự phòng khi cần thiết.</w:t>
            </w:r>
          </w:p>
        </w:tc>
        <w:tc>
          <w:tcPr>
            <w:tcW w:w="782" w:type="pct"/>
            <w:tcBorders>
              <w:top w:val="single" w:sz="4" w:space="0" w:color="auto"/>
              <w:left w:val="single" w:sz="4" w:space="0" w:color="auto"/>
              <w:bottom w:val="single" w:sz="4" w:space="0" w:color="auto"/>
            </w:tcBorders>
            <w:shd w:val="clear" w:color="auto" w:fill="FFFFFF"/>
          </w:tcPr>
          <w:p w:rsidR="009525AE" w:rsidRPr="00C30FAC" w:rsidRDefault="009525AE" w:rsidP="009E6506">
            <w:pPr>
              <w:rPr>
                <w:rFonts w:ascii="Arial" w:hAnsi="Arial" w:cs="Arial"/>
                <w:color w:val="000000" w:themeColor="text1"/>
                <w:sz w:val="20"/>
                <w:szCs w:val="20"/>
              </w:rPr>
            </w:pPr>
          </w:p>
        </w:tc>
        <w:tc>
          <w:tcPr>
            <w:tcW w:w="988" w:type="pct"/>
            <w:tcBorders>
              <w:top w:val="single" w:sz="4" w:space="0" w:color="auto"/>
              <w:left w:val="single" w:sz="4" w:space="0" w:color="auto"/>
              <w:bottom w:val="single" w:sz="4" w:space="0" w:color="auto"/>
              <w:right w:val="single" w:sz="4" w:space="0" w:color="auto"/>
            </w:tcBorders>
            <w:shd w:val="clear" w:color="auto" w:fill="FFFFFF"/>
          </w:tcPr>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một số nội dung:</w:t>
            </w:r>
          </w:p>
          <w:p w:rsidR="009525AE" w:rsidRPr="00C30FAC" w:rsidRDefault="009525AE"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thông tin chiều cao của người bệnh (đơn vị cm), bất buộc trong trường hợp sử dụng chỉ số này để chẩn đoán, điều trị.</w:t>
            </w:r>
          </w:p>
        </w:tc>
      </w:tr>
      <w:bookmarkEnd w:id="3"/>
    </w:tbl>
    <w:p w:rsidR="00632EC4" w:rsidRPr="009525AE" w:rsidRDefault="00632EC4">
      <w:pPr>
        <w:rPr>
          <w:rFonts w:ascii="Arial" w:eastAsia="Times New Roman" w:hAnsi="Arial" w:cs="Arial"/>
          <w:b/>
          <w:bCs/>
          <w:color w:val="000000" w:themeColor="text1"/>
          <w:sz w:val="20"/>
          <w:szCs w:val="20"/>
        </w:rPr>
      </w:pPr>
    </w:p>
    <w:sectPr w:rsidR="00632EC4" w:rsidRPr="009525AE" w:rsidSect="009525A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5AE"/>
    <w:rsid w:val="00632EC4"/>
    <w:rsid w:val="00952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6B950"/>
  <w15:chartTrackingRefBased/>
  <w15:docId w15:val="{418866B7-9941-4F49-B44E-A2627F4C6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525A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4981</Words>
  <Characters>28392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2026-03-10T07:15:00Z</dcterms:created>
  <dcterms:modified xsi:type="dcterms:W3CDTF">2026-03-10T07:16:00Z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