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Conformité des OS Serveurs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conformes :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conformité : 60.00%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2. Couverture par l'agent CrowdStrike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3. Couverture par l'agent Tanium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2025-09-04T01:02:27Z</dcterms:modified>
  <dc:creator/>
  <dc:description/>
  <dc:identifier/>
  <dc:language/>
  <dc:subject/>
</cp:coreProperties>
</file>