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1. Conformité des OS Serveurs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conformes : 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conformité : 60.00%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2. Couverture par l'agent CrowdStrike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3. Couverture par l'agent Tanium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2025-09-04T04:11:39Z</dcterms:modified>
  <dc:creator/>
  <dc:description/>
  <dc:identifier/>
  <dc:language/>
  <dc:subject/>
</cp:coreProperties>
</file>