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EA46F" w14:textId="0705D721" w:rsidR="00637C6E" w:rsidRPr="00556B38" w:rsidRDefault="00637C6E" w:rsidP="00556B38">
      <w:pPr>
        <w:ind w:left="1416" w:hanging="1416"/>
        <w:jc w:val="center"/>
        <w:rPr>
          <w:sz w:val="28"/>
          <w:szCs w:val="28"/>
        </w:rPr>
      </w:pPr>
      <w:bookmarkStart w:id="0" w:name="_Hlk179795001"/>
      <w:r w:rsidRPr="00556B38">
        <w:rPr>
          <w:b/>
          <w:bCs/>
          <w:sz w:val="28"/>
          <w:szCs w:val="28"/>
        </w:rPr>
        <w:t>Modelos Lineales Generalizados y Log-Lineales</w:t>
      </w:r>
      <w:r w:rsidRPr="00556B38">
        <w:rPr>
          <w:b/>
          <w:bCs/>
          <w:sz w:val="28"/>
          <w:szCs w:val="28"/>
        </w:rPr>
        <w:t xml:space="preserve"> (GLM)</w:t>
      </w:r>
    </w:p>
    <w:p w14:paraId="3C304602" w14:textId="166D5B74" w:rsidR="00637C6E" w:rsidRPr="001B17BA" w:rsidRDefault="00637C6E" w:rsidP="00637C6E">
      <w:pPr>
        <w:jc w:val="both"/>
      </w:pPr>
      <w:r>
        <w:t>En el texto, los autores nos indican que e</w:t>
      </w:r>
      <w:r w:rsidRPr="001B17BA">
        <w:t>l GLM se define por tres componentes:</w:t>
      </w:r>
    </w:p>
    <w:p w14:paraId="22FA928B" w14:textId="2E11A7C2" w:rsidR="00637C6E" w:rsidRPr="001B17BA" w:rsidRDefault="00637C6E" w:rsidP="00637C6E">
      <w:pPr>
        <w:numPr>
          <w:ilvl w:val="0"/>
          <w:numId w:val="1"/>
        </w:numPr>
        <w:jc w:val="both"/>
      </w:pPr>
      <w:r w:rsidRPr="001B17BA">
        <w:t>Variantes aleatorias independientes de respuesta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t xml:space="preserve">las cuales se asumen que tienen distribución de probabilidad exponencial </w:t>
      </w:r>
      <w:r>
        <w:t>(</w:t>
      </w:r>
      <w:r w:rsidRPr="00556B38">
        <w:rPr>
          <w:i/>
          <w:iCs/>
          <w:sz w:val="20"/>
          <w:szCs w:val="20"/>
        </w:rPr>
        <w:t>la media del logaritmo de las frecuencias esperadas en las celdas</w:t>
      </w:r>
      <w:r>
        <w:t xml:space="preserve">), y </w:t>
      </w:r>
      <w:r w:rsidRPr="001B17BA">
        <w:t xml:space="preserve">la variable de respuesta </w:t>
      </w:r>
      <m:oMath>
        <m:r>
          <w:rPr>
            <w:rFonts w:ascii="Cambria Math" w:hAnsi="Cambria Math"/>
          </w:rPr>
          <m:t>Y</m:t>
        </m:r>
      </m:oMath>
      <w:r w:rsidRPr="001B17BA">
        <w:t>, es la primera parte del componente aleatorio del GLM</w:t>
      </w:r>
      <w:r>
        <w:t>,</w:t>
      </w:r>
      <w:r w:rsidRPr="001B17BA">
        <w:t xml:space="preserve"> la segunda parte es el residual</w:t>
      </w:r>
      <w:r w:rsidR="00B478CF">
        <w:t xml:space="preserve"> (</w:t>
      </w:r>
      <w:r w:rsidR="00B478CF" w:rsidRPr="00B478CF">
        <w:rPr>
          <w:i/>
          <w:iCs/>
          <w:sz w:val="20"/>
          <w:szCs w:val="20"/>
        </w:rPr>
        <w:t xml:space="preserve">diferencia entre el valor </w:t>
      </w:r>
      <w:r w:rsidR="00B478CF" w:rsidRPr="00556B38">
        <w:rPr>
          <w:i/>
          <w:iCs/>
          <w:sz w:val="20"/>
          <w:szCs w:val="20"/>
        </w:rPr>
        <w:t>observado</w:t>
      </w:r>
      <w:r w:rsidR="00B478CF" w:rsidRPr="00B478CF">
        <w:rPr>
          <w:i/>
          <w:iCs/>
          <w:sz w:val="20"/>
          <w:szCs w:val="20"/>
        </w:rPr>
        <w:t xml:space="preserve"> y el valor esperado en el modelo</w:t>
      </w:r>
      <w:r w:rsidR="00B478CF">
        <w:t>)</w:t>
      </w:r>
      <w:r w:rsidRPr="001B17BA">
        <w:t>.</w:t>
      </w:r>
    </w:p>
    <w:p w14:paraId="01D4B3D8" w14:textId="6B572715" w:rsidR="00637C6E" w:rsidRPr="001B17BA" w:rsidRDefault="00637C6E" w:rsidP="00637C6E">
      <w:pPr>
        <w:numPr>
          <w:ilvl w:val="0"/>
          <w:numId w:val="1"/>
        </w:numPr>
        <w:jc w:val="both"/>
      </w:pPr>
      <w:r w:rsidRPr="001B17BA">
        <w:t>Un predictor lineal basado en las variables predictoras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 1</m:t>
            </m:r>
          </m:sub>
        </m:sSub>
        <m:r>
          <w:rPr>
            <w:rFonts w:ascii="Cambria Math" w:hAnsi="Cambria Math"/>
          </w:rPr>
          <m:t xml:space="preserve">,...,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 p-1</m:t>
            </m:r>
          </m:sub>
        </m:sSub>
      </m:oMath>
      <w:r w:rsidRPr="001B17BA">
        <w:rPr>
          <w:rFonts w:ascii="Arial" w:hAnsi="Arial" w:cs="Arial"/>
        </w:rPr>
        <w:t>​</w:t>
      </w:r>
      <w:r w:rsidRPr="001B17BA">
        <w:t xml:space="preserve"> y los correspondientes parámetros,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 w14:paraId="580414AC" w14:textId="0AEF4D84" w:rsidR="00637C6E" w:rsidRDefault="00637C6E" w:rsidP="00637C6E">
      <w:pPr>
        <w:numPr>
          <w:ilvl w:val="0"/>
          <w:numId w:val="1"/>
        </w:numPr>
        <w:jc w:val="both"/>
        <w:rPr>
          <w:rFonts w:eastAsiaTheme="minorEastAsia"/>
        </w:rPr>
      </w:pPr>
      <w:r w:rsidRPr="001B17BA">
        <w:t xml:space="preserve">Una función de enlace monótona, </w:t>
      </w:r>
      <m:oMath>
        <m:r>
          <w:rPr>
            <w:rFonts w:ascii="Cambria Math" w:hAnsi="Cambria Math"/>
          </w:rPr>
          <m:t>g</m:t>
        </m:r>
      </m:oMath>
      <w:r w:rsidRPr="001B17BA">
        <w:t>, que relaciona el predictor lineal con la respuesta esperada,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75AA4814" w14:textId="6D5503C5" w:rsidR="00637C6E" w:rsidRDefault="00637C6E" w:rsidP="00637C6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Luego nos dan entender que existen muchos tipos de modelos GLM tales como el </w:t>
      </w:r>
      <w:r w:rsidRPr="00EC73DF">
        <w:rPr>
          <w:rFonts w:eastAsiaTheme="minorEastAsia"/>
        </w:rPr>
        <w:t>modelo logit binomial para datos binarios, el modelo Poisson, y el modelo lineal general para variables de resultado continuas</w:t>
      </w:r>
      <w:r>
        <w:rPr>
          <w:rFonts w:eastAsiaTheme="minorEastAsia"/>
        </w:rPr>
        <w:t xml:space="preserve">, y nos indica que usualmente, los modelos logarítmicos lineales se expresan por los parámetros involucrados de manera aditiva. </w:t>
      </w:r>
      <w:r w:rsidRPr="00A410C9">
        <w:rPr>
          <w:rFonts w:eastAsiaTheme="minorEastAsia"/>
        </w:rPr>
        <w:t>Por ejemplo, un modelo logarítmico lineal para la clasificación cruzada de las variables A y B que considera solo los efectos principales de ambas variables</w:t>
      </w:r>
    </w:p>
    <w:p w14:paraId="2D215487" w14:textId="77777777" w:rsidR="00637C6E" w:rsidRPr="00A410C9" w:rsidRDefault="00637C6E" w:rsidP="00637C6E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</m:oMath>
      </m:oMathPara>
    </w:p>
    <w:bookmarkEnd w:id="0"/>
    <w:p w14:paraId="507E86F6" w14:textId="3133F486" w:rsidR="00637C6E" w:rsidRDefault="00637C6E" w:rsidP="00637C6E">
      <w:pPr>
        <w:jc w:val="both"/>
        <w:rPr>
          <w:rFonts w:eastAsiaTheme="minorEastAsia"/>
        </w:rPr>
      </w:pPr>
      <w:r>
        <w:t xml:space="preserve">La comparación de modelos puede realizarse utilizando la diferencia entre los coeficientes de razón de verosimilitud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637C6E">
        <w:rPr>
          <w:rFonts w:eastAsiaTheme="minorEastAsia"/>
        </w:rPr>
        <w:t xml:space="preserve"> </w:t>
      </w:r>
      <w:r w:rsidRPr="00FA7F0A">
        <w:rPr>
          <w:rFonts w:eastAsiaTheme="minorEastAsia"/>
        </w:rPr>
        <w:t>entre el modelo objetivo y el modelo base</w:t>
      </w:r>
      <w:r>
        <w:rPr>
          <w:rFonts w:eastAsiaTheme="minorEastAsia"/>
        </w:rPr>
        <w:t>, y a menudo como modelo base se utiliza el modelo nulo (</w:t>
      </w:r>
      <m:oMath>
        <m:func>
          <m:funcPr>
            <m:ctrlPr>
              <w:rPr>
                <w:rFonts w:ascii="Cambria Math" w:hAnsi="Cambria Math" w:cs="Open Sans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Open Sans"/>
                <w:shd w:val="clear" w:color="auto" w:fill="FFFFFF"/>
              </w:rPr>
              <m:t>log</m:t>
            </m:r>
            <m:ctrlPr>
              <w:rPr>
                <w:rFonts w:ascii="Cambria Math" w:hAnsi="Cambria Math" w:cs="Open Sans"/>
                <w:i/>
                <w:shd w:val="clear" w:color="auto" w:fill="FFFFFF"/>
              </w:rPr>
            </m:ctrlPr>
          </m:fName>
          <m:e>
            <m:acc>
              <m:accPr>
                <m:ctrlPr>
                  <w:rPr>
                    <w:rFonts w:ascii="Cambria Math" w:hAnsi="Cambria Math" w:cs="Open Sans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Open Sans"/>
                    <w:shd w:val="clear" w:color="auto" w:fill="FFFFFF"/>
                  </w:rPr>
                  <m:t>m</m:t>
                </m:r>
              </m:e>
            </m:acc>
          </m:e>
        </m:func>
        <m:r>
          <w:rPr>
            <w:rFonts w:ascii="Cambria Math" w:hAnsi="Cambria Math" w:cs="Open Sans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Open Sans"/>
            <w:shd w:val="clear" w:color="auto" w:fill="FFFFFF"/>
          </w:rPr>
          <m:t>λ</m:t>
        </m:r>
      </m:oMath>
      <w:r>
        <w:rPr>
          <w:rFonts w:eastAsiaTheme="minorEastAsia"/>
        </w:rPr>
        <w:t>). El coeficiente se expresa así:</w:t>
      </w:r>
    </w:p>
    <w:p w14:paraId="0EF02146" w14:textId="72A4DEA8" w:rsidR="00637C6E" w:rsidRPr="00FA7F0A" w:rsidRDefault="00637C6E" w:rsidP="00637C6E">
      <w:pPr>
        <w:jc w:val="both"/>
        <w:rPr>
          <w:rFonts w:eastAsiaTheme="minorEastAsia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Open Sans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Open Sans"/>
                  <w:shd w:val="clear" w:color="auto" w:fill="FFFFFF"/>
                </w:rPr>
                <m:t>G</m:t>
              </m:r>
            </m:e>
            <m:sup>
              <m:r>
                <w:rPr>
                  <w:rFonts w:ascii="Cambria Math" w:hAnsi="Cambria Math" w:cs="Open Sans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Open Sans"/>
              <w:shd w:val="clear" w:color="auto" w:fill="FFFFFF"/>
            </w:rPr>
            <m:t>=2</m:t>
          </m:r>
          <m:nary>
            <m:naryPr>
              <m:chr m:val="∑"/>
              <m:supHide m:val="1"/>
              <m:ctrlPr>
                <w:rPr>
                  <w:rFonts w:ascii="Cambria Math" w:hAnsi="Cambria Math" w:cs="Open Sans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Open Sans"/>
                  <w:shd w:val="clear" w:color="auto" w:fill="FFFFFF"/>
                </w:rPr>
                <m:t>i</m:t>
              </m:r>
              <m:ctrlPr>
                <w:rPr>
                  <w:rFonts w:ascii="Cambria Math" w:hAnsi="Cambria Math" w:cs="Open Sans"/>
                  <w:i/>
                  <w:shd w:val="clear" w:color="auto" w:fill="FFFFFF"/>
                </w:rPr>
              </m:ctrlPr>
            </m:sub>
            <m:sup>
              <m:ctrlPr>
                <w:rPr>
                  <w:rFonts w:ascii="Cambria Math" w:hAnsi="Cambria Math" w:cs="Open Sans"/>
                  <w:i/>
                  <w:shd w:val="clear" w:color="auto" w:fill="FFFFFF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Open Sans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Open Sans"/>
                      <w:shd w:val="clear" w:color="auto" w:fill="FFFFFF"/>
                    </w:rPr>
                    <m:t>i</m:t>
                  </m:r>
                </m:sub>
              </m:sSub>
              <m:ctrlPr>
                <w:rPr>
                  <w:rFonts w:ascii="Cambria Math" w:hAnsi="Cambria Math" w:cs="Open Sans"/>
                  <w:i/>
                  <w:shd w:val="clear" w:color="auto" w:fill="FFFFFF"/>
                </w:rPr>
              </m:ctrlPr>
            </m:e>
          </m:nary>
          <m:func>
            <m:funcPr>
              <m:ctrlPr>
                <w:rPr>
                  <w:rFonts w:ascii="Cambria Math" w:hAnsi="Cambria Math" w:cs="Open Sans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shd w:val="clear" w:color="auto" w:fill="FFFFFF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Open Sans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shd w:val="clear" w:color="auto" w:fill="FFFFFF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Open Sans"/>
                      <w:i/>
                      <w:shd w:val="clear" w:color="auto" w:fill="FFFFFF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hAnsi="Cambria Math" w:cs="Open Sans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shd w:val="clear" w:color="auto" w:fill="FFFFFF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Open Sans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Open Sans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 w:cs="Open Sans"/>
                      <w:i/>
                      <w:shd w:val="clear" w:color="auto" w:fill="FFFFFF"/>
                    </w:rPr>
                  </m:ctrlPr>
                </m:den>
              </m:f>
            </m:e>
          </m:func>
        </m:oMath>
      </m:oMathPara>
    </w:p>
    <w:p w14:paraId="20DDC373" w14:textId="5DC7190B" w:rsidR="00AC1AAA" w:rsidRDefault="004534FD" w:rsidP="00637C6E">
      <w:pPr>
        <w:rPr>
          <w:rFonts w:eastAsiaTheme="minorEastAsia"/>
        </w:rPr>
      </w:pPr>
      <w:r w:rsidRPr="00200883"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00883">
        <w:rPr>
          <w:rFonts w:ascii="Arial" w:eastAsiaTheme="minorEastAsia" w:hAnsi="Arial" w:cs="Arial"/>
        </w:rPr>
        <w:t>​</w:t>
      </w:r>
      <w:r w:rsidRPr="00200883">
        <w:rPr>
          <w:rFonts w:eastAsiaTheme="minorEastAsia"/>
        </w:rPr>
        <w:t xml:space="preserve"> es la frecuencia observada para la celda </w:t>
      </w:r>
      <m:oMath>
        <m:r>
          <w:rPr>
            <w:rFonts w:ascii="Cambria Math" w:eastAsiaTheme="minorEastAsia" w:hAnsi="Cambria Math"/>
          </w:rPr>
          <m:t xml:space="preserve">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200883">
        <w:rPr>
          <w:rFonts w:eastAsiaTheme="minorEastAsia"/>
        </w:rPr>
        <w:t xml:space="preserve">es la frecuencia esperada para esta celda, </w:t>
      </w:r>
      <w:r>
        <w:rPr>
          <w:rFonts w:eastAsiaTheme="minorEastAsia"/>
        </w:rPr>
        <w:t>e</w:t>
      </w:r>
      <w:r w:rsidRPr="0020088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</m:oMath>
      <w:r w:rsidRPr="00200883">
        <w:rPr>
          <w:rFonts w:eastAsiaTheme="minorEastAsia"/>
        </w:rPr>
        <w:t xml:space="preserve"> recorre todas las celdas de la clasificación cruzada</w:t>
      </w:r>
      <w:r>
        <w:rPr>
          <w:rFonts w:eastAsiaTheme="minorEastAsia"/>
        </w:rPr>
        <w:t>.</w:t>
      </w:r>
    </w:p>
    <w:p w14:paraId="5E4ECA28" w14:textId="73CA1F5A" w:rsidR="004534FD" w:rsidRDefault="004534FD" w:rsidP="00637C6E">
      <w:pPr>
        <w:rPr>
          <w:rFonts w:eastAsiaTheme="minorEastAsia"/>
        </w:rPr>
      </w:pPr>
      <w:r w:rsidRPr="00200883">
        <w:rPr>
          <w:rFonts w:eastAsiaTheme="minorEastAsia"/>
        </w:rPr>
        <w:t xml:space="preserve">Cuando se evalúa un solo modelo, el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00883">
        <w:rPr>
          <w:rFonts w:eastAsiaTheme="minorEastAsia"/>
        </w:rPr>
        <w:t xml:space="preserve"> de Pearson puede ser la mejor opción, que es</w:t>
      </w:r>
      <w:r>
        <w:rPr>
          <w:rFonts w:eastAsiaTheme="minorEastAsia"/>
        </w:rPr>
        <w:t>:</w:t>
      </w:r>
    </w:p>
    <w:p w14:paraId="1976B958" w14:textId="77777777" w:rsidR="004534FD" w:rsidRPr="00200883" w:rsidRDefault="004534FD" w:rsidP="004534FD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35A5172C" w14:textId="77777777" w:rsidR="004534FD" w:rsidRDefault="004534FD" w:rsidP="00637C6E"/>
    <w:sectPr w:rsidR="004534FD" w:rsidSect="004534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B1F92"/>
    <w:multiLevelType w:val="multilevel"/>
    <w:tmpl w:val="CCB0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00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6E"/>
    <w:rsid w:val="00016D35"/>
    <w:rsid w:val="004534FD"/>
    <w:rsid w:val="00556B38"/>
    <w:rsid w:val="00637C6E"/>
    <w:rsid w:val="00AC1AAA"/>
    <w:rsid w:val="00B46616"/>
    <w:rsid w:val="00B478CF"/>
    <w:rsid w:val="00B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D07D5"/>
  <w15:chartTrackingRefBased/>
  <w15:docId w15:val="{0321D740-D190-4092-AE3E-FD724067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6E"/>
  </w:style>
  <w:style w:type="paragraph" w:styleId="Ttulo1">
    <w:name w:val="heading 1"/>
    <w:basedOn w:val="Normal"/>
    <w:next w:val="Normal"/>
    <w:link w:val="Ttulo1Car"/>
    <w:uiPriority w:val="9"/>
    <w:qFormat/>
    <w:rsid w:val="0063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C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C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C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C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C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C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C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C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C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C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Garcia Pardo</dc:creator>
  <cp:keywords/>
  <dc:description/>
  <cp:lastModifiedBy>Nicolas Garcia Pardo</cp:lastModifiedBy>
  <cp:revision>3</cp:revision>
  <dcterms:created xsi:type="dcterms:W3CDTF">2024-10-14T15:42:00Z</dcterms:created>
  <dcterms:modified xsi:type="dcterms:W3CDTF">2024-10-14T16:10:00Z</dcterms:modified>
</cp:coreProperties>
</file>