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Case: Game 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Pre-Condition: Player has selected the “play” button on the main menu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Post-Condition: N/A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Events: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Application displays number of players screen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2. Application waits for user input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Player clicks “next” button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4. Application displays character selection screen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Depending on number of players, application allows each player to individually select their character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6. Application waits for user input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7. Player clicks “next” button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8. Application loads game cycle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Extensions: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3a: User presses “cancel” button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3a.1: Application loads main menu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5a: User presses “back” button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5a.1: Application loads number of players screen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5a.2: Rejoin step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1752600" cy="1000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