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jurisprudencia-verificada"/>
    <w:p>
      <w:pPr>
        <w:pStyle w:val="Heading1"/>
      </w:pPr>
      <w:r>
        <w:t xml:space="preserve">Jurisprudencia verificada</w:t>
      </w:r>
    </w:p>
    <w:p>
      <w:pPr>
        <w:pStyle w:val="FirstParagraph"/>
      </w:pPr>
      <w:r>
        <w:rPr>
          <w:bCs/>
          <w:b/>
        </w:rPr>
        <w:t xml:space="preserve">Advertencia de uso.</w:t>
      </w:r>
      <w:r>
        <w:t xml:space="preserve"> </w:t>
      </w:r>
      <w:r>
        <w:t xml:space="preserve">Cada providencia se leyó (completa o con lectura dirigida) y su radicado se confirmó en el texto. Las citas literales de</w:t>
      </w:r>
      <w:r>
        <w:t xml:space="preserve"> </w:t>
      </w:r>
      <w:r>
        <w:rPr>
          <w:rStyle w:val="VerbatimChar"/>
        </w:rPr>
        <w:t xml:space="preserve">reglas_por_tema.md</w:t>
      </w:r>
      <w:r>
        <w:t xml:space="preserve"> </w:t>
      </w:r>
      <w:r>
        <w:t xml:space="preserve">se verificaron contra el texto. Esta lista no es exhaustiva: es lo que se pudo verificar. No cites providencias que no estén aquí sin verificarlas. Los resultados están resumidos de la parte resolutiva leída.</w:t>
      </w:r>
    </w:p>
    <w:bookmarkStart w:id="20" w:name="lectura-de-la-asistente-nivel-a1"/>
    <w:p>
      <w:pPr>
        <w:pStyle w:val="Heading2"/>
      </w:pPr>
      <w:r>
        <w:t xml:space="preserve">Lectura de la asistente (nivel A1)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Corporación y radicado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probatorio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CC, Sentencia T-013-25 (tutela contra la CNDJ; abogado)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22-01-2025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 fáctico por omisión de pruebas indispensables; cierre anticipado art. 103 Ley 1123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Concede la tutela; ordena retomar la actuación y formular cargos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Secc. 2ª, Rad. 11001-03-25000-2014-00034-00 (0086-2014)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20-06-2024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trasladada; informes de la indagación penal; defecto fáctico, dimensión positiva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Anula la destitución del contralor distrital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Secc. 2ª, Subsec. B, Rad. 76001-23-33-000-2014-00504-01 (1667-2022)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15-06-2023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Certeza, sana crítica, autonomía frente a la absolución penal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Anula parcialmente la destitución del patrullero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Secc. 2ª, Subsec. B, Rad. 52001-23-33-000-2014-00562-02 (4923-2022)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11-04-2024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Testimonios de menores y sana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parcialmente la negativa de nulidad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Secc. 2ª, Rad. 11001-03-25-000-2011-00574-00 (2201-11)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25-11-2021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Cláusula de exclusión; grabación hecha por la víctima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Niega las pretensiones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Secc. 2ª, Rad. 66001-23-33-000-2015-00369-01 (4344-2018)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13-04-2023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Certeza, duda e indicios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la sentencia que accedió parcialmente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Secc. 2ª, Rad. 50001-23-33-000-2014-00058-01 (1144-16)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06-06-2019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Alcoholemia no es la única prueba idónea de la embriaguez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Confirma; niega las pretensiones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CNDJ, Rad. 410012502000 2021 00235 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27-11-2024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Investigación integral; mensajes de voz de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 parcialmente la terminación; continúa la investigación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CNDJ, Rad. 110011102000201902691 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23-02-2022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del dolo e indicios (Ley 1123)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 la sentencia sancionatoria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CSJ Sala Penal, AP2765-2025, Rad. 68644 (juicio penal)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07-05-2025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Pertinencia de un fallo disciplinario como prueba; no opera la prueba trasladada en la Ley 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la negativa de decretar la prueba</w:t>
            </w:r>
          </w:p>
        </w:tc>
      </w:tr>
    </w:tbl>
    <w:bookmarkEnd w:id="20"/>
    <w:bookmarkStart w:id="21" w:name="X5b5d21de23da85ef284807a0f9c031f85826251"/>
    <w:p>
      <w:pPr>
        <w:pStyle w:val="Heading2"/>
      </w:pPr>
      <w:r>
        <w:t xml:space="preserve">Lectura completa por tema (Sección Segunda del CE y TA de Cundinamarca)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Corporación y radicado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CE, Secc. 2ª, Subsec. A, Rad. 11001-03-25-000-2012-00150-00 (0665-12), 28-09-2017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28-09-2017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declara no probada la caducidad y se deniegan las pretensiones; se mantiene la sanción; sin costas (criterio subjetivo del CCA).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CE, Secc. 2ª, Subsec. A, Rad. 44001-23-33-000-2015-00039-01 (2430-16), 29-08-2019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29-08-2019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confirma la sentencia del Tribunal Administrativo de La Guajira que negó las pretensiones; costas a las demandantes.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CE, Secc. 2ª, Subsec. A, Rad. 05001-23-33-000-2014-00154-01 (2143-16), 26-09-2019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26-09-2019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confirma la sentencia del Tribunal Administrativo de Antioquia que negó las pretensiones; costas de segunda instancia al demandante.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CE, Secc. 2ª, Subsec. A, Rad. 76001-23-33-000-2012-00394-01 (0941-19), 28-01-2021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28-01-2021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Confirmó la sentencia del Tribunal Administrativo del Valle que negó las pretensiones; condenó en costas al demandante.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CE, Secc. 2ª, Subsec. B, Rad. 15001-23-33-000-2015-00336-01 (1286-2021), 13-04-2023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13-04-2023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Confirmó (parcialmente, solo en cuanto a costas) la sentencia del Tribunal de Boyacá que negó las pretensiones; revocó la condena en costas al demandante.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CE, Secc. 2ª, Subsec. B, Rad. 05001-23-33-000-2016-02320-01 (3358-2022), 11-05-2023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11-05-2023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Confirmó la sentencia del Tribunal Administrativo de Antioquia que negó las pretensiones; sin costas.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CE, Secc. 2ª, Subsec. B, Rad. 11001-03-25-000-2021-00611-01 (2941-2021), 23-11-2023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23-11-2023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Confirmó la sentencia del Tribunal Administrativo del Quindío que negó las pretensiones; sin costas.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CE, Secc. 2ª, Subsec. B, Rad. 08001-23-31-000-2012-00318-01 (2700-2013), 29-11-2024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29-11-2024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 las pretensiones de la demanda de nulidad y restablecimiento; sin costas.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 Cundinamarca, Secc. 2ª, Subsec. C, Rad. 25000-23-42-000-2018-01948-00, 21-03-2024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21-03-2024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Negó las pretensiones de la demanda (falsa motivación, prescripción, indebida notificación); sin costas.</w:t>
            </w:r>
          </w:p>
        </w:tc>
      </w:tr>
    </w:tbl>
    <w:bookmarkEnd w:id="21"/>
    <w:bookmarkStart w:id="22" w:name="X0ca198cd62cba9b6f20eaa95794faa38f04d619"/>
    <w:p>
      <w:pPr>
        <w:pStyle w:val="Heading2"/>
      </w:pPr>
      <w:r>
        <w:t xml:space="preserve">Con desajuste de título en Drive (no uses el radicado del título)</w:t>
      </w:r>
    </w:p>
    <w:p>
      <w:pPr>
        <w:pStyle w:val="FirstParagraph"/>
      </w:pPr>
      <w:r>
        <w:t xml:space="preserve">Tres archivos de Drive tienen un título que no corresponde a su contenido: el texto es de las sentencias 0941-19, 1286-2021 y 3358-2022 (ya listadas arriba por su radicado propio).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2026-10-07T16:00:56Z</dcterms:created>
  <dcterms:modified xsi:type="dcterms:W3CDTF">2026-10-07T16:00:56Z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