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31b9cd5d913c85c5aab1d4823463f47158c65b5"/>
    <w:p>
      <w:pPr>
        <w:pStyle w:val="Heading1"/>
      </w:pPr>
      <w:r>
        <w:t xml:space="preserve">Protocolo 0 — Verificación de competencia disciplinaria</w:t>
      </w:r>
    </w:p>
    <w:p>
      <w:pPr>
        <w:pStyle w:val="FirstParagraph"/>
      </w:pPr>
      <w:r>
        <w:t xml:space="preserve">Fuentes: Decreto Ley 262 de 2000 (modificado por el Decreto Ley 1851 de 2021, vigente desde el 29 de marzo de 2022), Ley 1952 de 2019 y art. 178 de la Ley 136 de 1994 (mod. Ley 1551 de 2012). Verifica y motiva la competencia ANTES de cualquier análisis de fondo y en toda proyección de auto.</w:t>
      </w:r>
    </w:p>
    <w:bookmarkStart w:id="23" w:name="Xecd259e3d18e939554243d8011fd8c7c197f26f"/>
    <w:p>
      <w:pPr>
        <w:pStyle w:val="Heading2"/>
      </w:pPr>
      <w:r>
        <w:t xml:space="preserve">1. Factor subjetivo y distribución interna en la PGN — fase de instrucción</w:t>
      </w:r>
    </w:p>
    <w:bookmarkStart w:id="20" w:name="X971f6931db29e1dccc34dfafd8ea9d327442a8b"/>
    <w:p>
      <w:pPr>
        <w:pStyle w:val="Heading3"/>
      </w:pPr>
      <w:r>
        <w:t xml:space="preserve">Procuradurías delegadas de instrucción (art. 25, mod. art. 12 D.L. 1851/2021)</w:t>
      </w:r>
    </w:p>
    <w:p>
      <w:pPr>
        <w:pStyle w:val="FirstParagraph"/>
      </w:pPr>
      <w:r>
        <w:t xml:space="preserve">Conocen hasta la notificación del pliego de cargos o del archivo contra:</w:t>
      </w:r>
      <w:r>
        <w:t xml:space="preserve"> </w:t>
      </w:r>
      <w:r>
        <w:t xml:space="preserve">- Servidores de rango igual o superior a Secretario General de entidades del orden nacional (ramas ejecutiva y legislativa, CGR, Defensoría, Organización Electoral, Banco de la República, Auditoría, comisiones de regulación y organismos autónomos nacionales), y demás servidores nacionales de igual o superior categoría sin autoridad disciplinaria asignada.</w:t>
      </w:r>
      <w:r>
        <w:t xml:space="preserve"> </w:t>
      </w:r>
      <w:r>
        <w:t xml:space="preserve">- Gerentes, directores y miembros de juntas directivas de organismos descentralizados del nivel nacional.</w:t>
      </w:r>
      <w:r>
        <w:t xml:space="preserve"> </w:t>
      </w:r>
      <w:r>
        <w:t xml:space="preserve">- Agentes diplomáticos y consulares, directores generales del Ministerio de Hacienda, defensores delegados, personeros delegados de la Personería de Bogotá, gobernadores, contralores departamentales, alcaldes de capitales de departamento y distritales (salvo Bogotá). La competencia cubre faltas anteriores a la adquisición del cargo o cometidas en su ejercicio, aunque haya dejación del cargo.</w:t>
      </w:r>
      <w:r>
        <w:t xml:space="preserve"> </w:t>
      </w:r>
      <w:r>
        <w:t xml:space="preserve">- Oficiales superiores de la Fuerza Pública; Director General de Inteligencia y jefes de direcciones; directores y jefes de Policía Judicial e Inteligencia.</w:t>
      </w:r>
      <w:r>
        <w:t xml:space="preserve"> </w:t>
      </w:r>
      <w:r>
        <w:t xml:space="preserve">- Magistrados del Tribunal Superior Militar; jueces de conocimiento de la justicia penal militar y auditores superiores y principales de guerra.</w:t>
      </w:r>
      <w:r>
        <w:t xml:space="preserve"> </w:t>
      </w:r>
      <w:r>
        <w:t xml:space="preserve">- Entidades privadas con funciones públicas del nivel nacional (representantes, revisores fiscales, juntas); cámaras de comercio con doce miembros principales; notarios de primera categoría; personas que manejen contribuciones fiscales o parafiscales nacionales; particulares con función pública nacional.</w:t>
      </w:r>
      <w:r>
        <w:t xml:space="preserve"> </w:t>
      </w:r>
      <w:r>
        <w:t xml:space="preserve">- Infracciones al DIDH y al DIH de cualquier servidor, incluida la Fuerza Pública, salvo competencia de las Salas Disciplinarias.</w:t>
      </w:r>
      <w:r>
        <w:t xml:space="preserve"> </w:t>
      </w:r>
      <w:r>
        <w:t xml:space="preserve">- Segunda instancia (apelación, queja, impedimentos, recusaciones, conflictos) y consulta de la suspensión provisional respecto de las regionales y las Distritales de Bogotá en instrucción (salvo elección popular en la consulta); y respecto del control interno nacional y departamental cuando no haya segunda instancia.</w:t>
      </w:r>
    </w:p>
    <w:bookmarkEnd w:id="20"/>
    <w:bookmarkStart w:id="21" w:name="X69d37a440c42bb9c33e2932c726480f11e104aa"/>
    <w:p>
      <w:pPr>
        <w:pStyle w:val="Heading3"/>
      </w:pPr>
      <w:r>
        <w:t xml:space="preserve">Procuradurías regionales de instrucción (art. 75, mod. art. 19 D.L. 1851/2021)</w:t>
      </w:r>
    </w:p>
    <w:p>
      <w:pPr>
        <w:pStyle w:val="FirstParagraph"/>
      </w:pPr>
      <w:r>
        <w:t xml:space="preserve">Conocen, dentro de su circunscripción, hasta la notificación del pliego o del archivo contra:</w:t>
      </w:r>
      <w:r>
        <w:t xml:space="preserve"> </w:t>
      </w:r>
      <w:r>
        <w:t xml:space="preserve">- Servidores de rango inferior a Secretario General de entidades del orden nacional.</w:t>
      </w:r>
      <w:r>
        <w:t xml:space="preserve"> </w:t>
      </w:r>
      <w:r>
        <w:t xml:space="preserve">- Directivos de áreas metropolitanas, regiones administrativas y de planificación, y Regiones y Provincias (arts. 306, 307 y 321 C.P.).</w:t>
      </w:r>
      <w:r>
        <w:t xml:space="preserve"> </w:t>
      </w:r>
      <w:r>
        <w:t xml:space="preserve">- Diputados, concejales de capitales de departamento, contralores municipales de capital de departamento, defensores regionales, gerentes de descentralizados departamentales y sus juntas, y servidores del orden departamental.</w:t>
      </w:r>
      <w:r>
        <w:t xml:space="preserve"> </w:t>
      </w:r>
      <w:r>
        <w:t xml:space="preserve">- Oficiales subalternos de la Fuerza Pública (salvo DIDH/DIH de las delegadas).</w:t>
      </w:r>
      <w:r>
        <w:t xml:space="preserve"> </w:t>
      </w:r>
      <w:r>
        <w:t xml:space="preserve">- Entidades privadas con funciones públicas departamentales; cámaras de comercio de nueve a once miembros; notarios de segunda categoría; contribuciones fiscales o parafiscales departamentales; curadores urbanos de áreas metropolitanas, asociaciones de municipios y capitales; particulares del nivel departamental.</w:t>
      </w:r>
      <w:r>
        <w:t xml:space="preserve"> </w:t>
      </w:r>
      <w:r>
        <w:t xml:space="preserve">- Competencia subsidiaria en los procesos de provinciales y distritales donde estas no existan.</w:t>
      </w:r>
      <w:r>
        <w:t xml:space="preserve"> </w:t>
      </w:r>
      <w:r>
        <w:t xml:space="preserve">- Segunda instancia y consulta sobre provinciales y distritales en instrucción; segunda instancia sobre control interno municipal y personerías cuando no la puedan garantizar; conflictos personero–provincial en instrucción (num. 10); permisos a provinciales y distritales de instrucción.</w:t>
      </w:r>
      <w:r>
        <w:t xml:space="preserve"> </w:t>
      </w:r>
      <w:r>
        <w:t xml:space="preserve">- Pueden ADELANTAR actuaciones de competencia de las delegadas HASTA ANTES de la apertura de investigación, con aviso al delegado a más tardar el día hábil siguiente (num. 6).</w:t>
      </w:r>
    </w:p>
    <w:p>
      <w:pPr>
        <w:pStyle w:val="BodyText"/>
      </w:pPr>
      <w:r>
        <w:t xml:space="preserve">Nota de rigor: la edición de Relatoría menciona</w:t>
      </w:r>
      <w:r>
        <w:t xml:space="preserve"> </w:t>
      </w:r>
      <w:r>
        <w:t xml:space="preserve">“</w:t>
      </w:r>
      <w:r>
        <w:t xml:space="preserve">contralores departamentales</w:t>
      </w:r>
      <w:r>
        <w:t xml:space="preserve">”</w:t>
      </w:r>
      <w:r>
        <w:t xml:space="preserve"> </w:t>
      </w:r>
      <w:r>
        <w:t xml:space="preserve">tanto en el art. 25.1.c (delegadas) como en el art. 75.1.c (regionales). La competencia sobre contralores departamentales corresponde a las delegadas; ante un conflicto sobre ese sujeto, confronta el Diario Oficial y la resolución de distribución vigente antes de concluir.</w:t>
      </w:r>
    </w:p>
    <w:bookmarkEnd w:id="21"/>
    <w:bookmarkStart w:id="22" w:name="Xcfca742df18d3f5a6b0bfa1b7c794ccec1dbb21"/>
    <w:p>
      <w:pPr>
        <w:pStyle w:val="Heading3"/>
      </w:pPr>
      <w:r>
        <w:t xml:space="preserve">Procuradurías provinciales y distritales de instrucción (art. 76, mod. art. 22 D.L. 1851/2021)</w:t>
      </w:r>
    </w:p>
    <w:p>
      <w:pPr>
        <w:pStyle w:val="FirstParagraph"/>
      </w:pPr>
      <w:r>
        <w:t xml:space="preserve">Conocen, dentro de su circunscripción, hasta la notificación del pliego o del archivo contra:</w:t>
      </w:r>
      <w:r>
        <w:t xml:space="preserve"> </w:t>
      </w:r>
      <w:r>
        <w:t xml:space="preserve">- Alcaldes de municipios que no sean capital de departamento y sus concejales; personeros y personeros delegados; ediles de JAL; gerentes de descentralizados del orden distrital o municipal y sus juntas; servidores del orden distrital o municipal.</w:t>
      </w:r>
      <w:r>
        <w:t xml:space="preserve"> </w:t>
      </w:r>
      <w:r>
        <w:t xml:space="preserve">- Suboficiales de las Fuerzas Militares y personal civil del Ministerio de Defensa; suboficiales, agentes, nivel ejecutivo y personal no uniformado de la Policía Nacional.</w:t>
      </w:r>
      <w:r>
        <w:t xml:space="preserve"> </w:t>
      </w:r>
      <w:r>
        <w:t xml:space="preserve">- Contralores distritales y municipales distintos de los de capital de departamento.</w:t>
      </w:r>
      <w:r>
        <w:t xml:space="preserve"> </w:t>
      </w:r>
      <w:r>
        <w:t xml:space="preserve">- Jueces de instrucción penal militar, auditores principales y auxiliares de guerra.</w:t>
      </w:r>
      <w:r>
        <w:t xml:space="preserve"> </w:t>
      </w:r>
      <w:r>
        <w:t xml:space="preserve">- Entidades privadas con funciones públicas municipales; cámaras de comercio con menos de nueve miembros; notarios de tercera categoría; contribuciones fiscales o parafiscales municipales; curadores urbanos no asignados a las regionales; particulares del nivel distrital o municipal.</w:t>
      </w:r>
      <w:r>
        <w:t xml:space="preserve"> </w:t>
      </w:r>
      <w:r>
        <w:t xml:space="preserve">- Pueden ADELANTAR actuaciones de las delegadas hasta antes de la apertura, con aviso al día hábil siguiente (num. 2).</w:t>
      </w:r>
      <w:r>
        <w:t xml:space="preserve"> </w:t>
      </w:r>
      <w:r>
        <w:t xml:space="preserve">- Distritales de Bogotá (parágrafos 1 y 2): instruyen además contra servidores de rango inferior a Secretario General de entidades del orden nacional, y contra los concejales y curadores urbanos de Bogotá D.C.</w:t>
      </w:r>
    </w:p>
    <w:bookmarkEnd w:id="22"/>
    <w:bookmarkEnd w:id="23"/>
    <w:bookmarkStart w:id="24" w:name="X83394e5d03878d9e998d3769ccdab7eefedcefa"/>
    <w:p>
      <w:pPr>
        <w:pStyle w:val="Heading2"/>
      </w:pPr>
      <w:r>
        <w:t xml:space="preserve">2. Fase de juzgamiento (arts. 25A, 75A y 76A, adicionados por arts. 13, 20 y 23 D.L. 1851/2021)</w:t>
      </w:r>
    </w:p>
    <w:p>
      <w:pPr>
        <w:numPr>
          <w:ilvl w:val="0"/>
          <w:numId w:val="1001"/>
        </w:numPr>
        <w:pStyle w:val="Compact"/>
      </w:pPr>
      <w:r>
        <w:t xml:space="preserve">Cada dependencia de juzgamiento juzga los procesos instruidos por su par de instrucción. SEPARACIÓN ORGÁNICA: quien instruye no juzga.</w:t>
      </w:r>
    </w:p>
    <w:p>
      <w:pPr>
        <w:numPr>
          <w:ilvl w:val="0"/>
          <w:numId w:val="1001"/>
        </w:numPr>
        <w:pStyle w:val="Compact"/>
      </w:pPr>
      <w:r>
        <w:t xml:space="preserve">Delegadas de juzgamiento (art. 25A): además, segunda instancia sobre regionales y Distritales de Bogotá en juzgamiento (salvo elección popular); doble conformidad contra fallos de segunda instancia de las regionales y del control interno departamental o nacional; consulta de la suspensión provisional en juzgamiento.</w:t>
      </w:r>
    </w:p>
    <w:p>
      <w:pPr>
        <w:numPr>
          <w:ilvl w:val="0"/>
          <w:numId w:val="1001"/>
        </w:numPr>
        <w:pStyle w:val="Compact"/>
      </w:pPr>
      <w:r>
        <w:t xml:space="preserve">Regionales de juzgamiento (art. 75A): segunda instancia y consulta sobre provinciales y distritales en juzgamiento (salvo elección popular); segunda instancia sobre control interno municipal y personerías sin segunda instancia; doble conformidad contra fallos de segunda instancia del control interno municipal y personerías; juzgamiento de procesos del control interno departamental que no garantice la separación de funciones; conflictos personero–provincial en juzgamiento.</w:t>
      </w:r>
    </w:p>
    <w:p>
      <w:pPr>
        <w:numPr>
          <w:ilvl w:val="0"/>
          <w:numId w:val="1001"/>
        </w:numPr>
        <w:pStyle w:val="Compact"/>
      </w:pPr>
      <w:r>
        <w:t xml:space="preserve">Provinciales y distritales de juzgamiento (art. 76A): además, juzgamiento de procesos del control interno municipal/distrital y de las personerías que no garanticen la separación; las Distritales de Bogotá de juzgamiento asumen el juzgamiento de los procesos de las oficinas de control interno del orden nacional que no garanticen la separación (parágrafo).</w:t>
      </w:r>
    </w:p>
    <w:bookmarkEnd w:id="24"/>
    <w:bookmarkStart w:id="25" w:name="conexidad-y-concurrencia"/>
    <w:p>
      <w:pPr>
        <w:pStyle w:val="Heading2"/>
      </w:pPr>
      <w:r>
        <w:t xml:space="preserve">3. Conexidad y concurrencia</w:t>
      </w:r>
    </w:p>
    <w:p>
      <w:pPr>
        <w:numPr>
          <w:ilvl w:val="0"/>
          <w:numId w:val="1002"/>
        </w:numPr>
        <w:pStyle w:val="Compact"/>
      </w:pPr>
      <w:r>
        <w:t xml:space="preserve">Conexidad delegada–territorial → conoce la delegada (art. 25 par. 1; art. 25A par. 1).</w:t>
      </w:r>
    </w:p>
    <w:p>
      <w:pPr>
        <w:numPr>
          <w:ilvl w:val="0"/>
          <w:numId w:val="1002"/>
        </w:numPr>
        <w:pStyle w:val="Compact"/>
      </w:pPr>
      <w:r>
        <w:t xml:space="preserve">Conexidad regional–provincial/distrital → conoce la regional (art. 75 par. 1; art. 75A par. 1).</w:t>
      </w:r>
    </w:p>
    <w:p>
      <w:pPr>
        <w:numPr>
          <w:ilvl w:val="0"/>
          <w:numId w:val="1002"/>
        </w:numPr>
        <w:pStyle w:val="Compact"/>
      </w:pPr>
      <w:r>
        <w:t xml:space="preserve">Concurrencia territorial de varias regionales frente a servidores departamentales → conoce la de la circunscripción donde esté la capital del departamento (art. 75 par. 2; art. 75A par. 2).</w:t>
      </w:r>
    </w:p>
    <w:bookmarkEnd w:id="25"/>
    <w:bookmarkStart w:id="26" w:name="poder-preferente-y-vigilancia-superior"/>
    <w:p>
      <w:pPr>
        <w:pStyle w:val="Heading2"/>
      </w:pPr>
      <w:r>
        <w:t xml:space="preserve">4. Poder preferente y vigilancia superior</w:t>
      </w:r>
    </w:p>
    <w:p>
      <w:pPr>
        <w:numPr>
          <w:ilvl w:val="0"/>
          <w:numId w:val="1003"/>
        </w:numPr>
        <w:pStyle w:val="Compact"/>
      </w:pPr>
      <w:r>
        <w:t xml:space="preserve">Las delegadas de instrucción y de juzgamiento pueden asumir procesos de las regionales, distritales y provinciales, incluso contra servidores de elección popular, previo concepto favorable del Comité Técnico de la función disciplinaria (arts. 25 par. 2 y 25A par. 2).</w:t>
      </w:r>
    </w:p>
    <w:p>
      <w:pPr>
        <w:numPr>
          <w:ilvl w:val="0"/>
          <w:numId w:val="1003"/>
        </w:numPr>
        <w:pStyle w:val="Compact"/>
      </w:pPr>
      <w:r>
        <w:t xml:space="preserve">La PGN ejerce poder preferente y vigilancia superior selectiva sobre el control interno disciplinario y las personerías. Motiva siempre su ejercicio.</w:t>
      </w:r>
    </w:p>
    <w:bookmarkEnd w:id="26"/>
    <w:bookmarkStart w:id="27" w:name="X7fefe3c35b830c077c80d2db596fd12737aa594"/>
    <w:p>
      <w:pPr>
        <w:pStyle w:val="Heading2"/>
      </w:pPr>
      <w:r>
        <w:t xml:space="preserve">5. Personerías (art. 178.4 Ley 136 de 1994, mod. Ley 1551 de 2012)</w:t>
      </w:r>
    </w:p>
    <w:p>
      <w:pPr>
        <w:numPr>
          <w:ilvl w:val="0"/>
          <w:numId w:val="1004"/>
        </w:numPr>
        <w:pStyle w:val="Compact"/>
      </w:pPr>
      <w:r>
        <w:t xml:space="preserve">El personero ejerce la vigilancia de la conducta oficial de quienes desempeñan funciones públicas municipales y, PREFERENTEMENTE, la función disciplinaria respecto de los servidores públicos municipales, con los procedimientos de la PGN y bajo la supervigilancia de los procuradores provinciales, a quienes debe informar de sus investigaciones.</w:t>
      </w:r>
    </w:p>
    <w:p>
      <w:pPr>
        <w:numPr>
          <w:ilvl w:val="0"/>
          <w:numId w:val="1004"/>
        </w:numPr>
        <w:pStyle w:val="Compact"/>
      </w:pPr>
      <w:r>
        <w:t xml:space="preserve">Límites: el poder disciplinario de la PGN prevalece sobre el del personero (par. 2). El personero NO conoce de actuaciones contra el alcalde, los concejales ni el contralor municipal: esa competencia es de la PGN, delegable discrecionalmente (par. 3).</w:t>
      </w:r>
    </w:p>
    <w:p>
      <w:pPr>
        <w:numPr>
          <w:ilvl w:val="0"/>
          <w:numId w:val="1004"/>
        </w:numPr>
        <w:pStyle w:val="Compact"/>
      </w:pPr>
      <w:r>
        <w:t xml:space="preserve">La Ley 1551 de 2012 (art. 38) sustituyó el numeral 15 y adicionó numerales en materia de derechos humanos y población víctima, sin alterar el numeral 4 disciplinario.</w:t>
      </w:r>
    </w:p>
    <w:bookmarkEnd w:id="27"/>
    <w:bookmarkStart w:id="28" w:name="factores-territorial-y-temporal"/>
    <w:p>
      <w:pPr>
        <w:pStyle w:val="Heading2"/>
      </w:pPr>
      <w:r>
        <w:t xml:space="preserve">6. Factores territorial y temporal</w:t>
      </w:r>
    </w:p>
    <w:p>
      <w:pPr>
        <w:numPr>
          <w:ilvl w:val="0"/>
          <w:numId w:val="1005"/>
        </w:numPr>
        <w:pStyle w:val="Compact"/>
      </w:pPr>
      <w:r>
        <w:t xml:space="preserve">Territorial: lugar de comisión de la conducta; en omisiones, el lugar donde debió cumplirse el deber.</w:t>
      </w:r>
    </w:p>
    <w:p>
      <w:pPr>
        <w:numPr>
          <w:ilvl w:val="0"/>
          <w:numId w:val="1005"/>
        </w:numPr>
        <w:pStyle w:val="Compact"/>
      </w:pPr>
      <w:r>
        <w:t xml:space="preserve">Temporal y normativo: ley sustancial y procesal según la fecha de los hechos (Ley 734 de 2002 vs. Ley 1952 de 2019); estructura orgánica vigente al momento de la actuación (los arts. 25, 25A y 75 a 76B rigen desde el 29 de marzo de 2022).</w:t>
      </w:r>
    </w:p>
    <w:bookmarkEnd w:id="28"/>
    <w:bookmarkStart w:id="29" w:name="consecuencias-y-cautelas"/>
    <w:p>
      <w:pPr>
        <w:pStyle w:val="Heading2"/>
      </w:pPr>
      <w:r>
        <w:t xml:space="preserve">7. Consecuencias y cautelas</w:t>
      </w:r>
    </w:p>
    <w:p>
      <w:pPr>
        <w:numPr>
          <w:ilvl w:val="0"/>
          <w:numId w:val="1006"/>
        </w:numPr>
        <w:pStyle w:val="Compact"/>
      </w:pPr>
      <w:r>
        <w:t xml:space="preserve">Falta de competencia → remisión inmediata motivada; la actuación del incompetente es causal de nulidad.</w:t>
      </w:r>
    </w:p>
    <w:p>
      <w:pPr>
        <w:numPr>
          <w:ilvl w:val="0"/>
          <w:numId w:val="1006"/>
        </w:numPr>
        <w:pStyle w:val="Compact"/>
      </w:pPr>
      <w:r>
        <w:t xml:space="preserve">La distribución específica entre dependencias del mismo tipo se rige por resoluciones del Procurador General (Resolución 377 de 2022 y modificaciones; Resolución 414 de 2023 para las territoriales). Confróntalas antes de afirmar la asignación concreta de un despacho; ante incertidumbre, decláralo y recomienda verificar la resolución vigente.</w:t>
      </w:r>
    </w:p>
    <w:bookmarkEnd w:id="29"/>
    <w:bookmarkStart w:id="30" w:name="Xab15a2f7b1a898ef0e0269f9dd4b1305ca3c1fa"/>
    <w:p>
      <w:pPr>
        <w:pStyle w:val="Heading2"/>
      </w:pPr>
      <w:r>
        <w:t xml:space="preserve">Servidores de elección popular (C-030 de 2023)</w:t>
      </w:r>
    </w:p>
    <w:p>
      <w:pPr>
        <w:numPr>
          <w:ilvl w:val="0"/>
          <w:numId w:val="1007"/>
        </w:numPr>
        <w:pStyle w:val="Compact"/>
      </w:pPr>
      <w:r>
        <w:t xml:space="preserve">La competencia para investigarlos es</w:t>
      </w:r>
      <w:r>
        <w:t xml:space="preserve"> </w:t>
      </w:r>
      <w:r>
        <w:rPr>
          <w:bCs/>
          <w:b/>
        </w:rPr>
        <w:t xml:space="preserve">privativa de la PGN</w:t>
      </w:r>
      <w:r>
        <w:t xml:space="preserve"> </w:t>
      </w:r>
      <w:r>
        <w:t xml:space="preserve">(art. 2 CGD, mod.); las personerías distritales y municipales no ejercen el poder disciplinario respecto del Alcalde ni de los Concejales (art. 83 CGD).</w:t>
      </w:r>
    </w:p>
    <w:p>
      <w:pPr>
        <w:numPr>
          <w:ilvl w:val="0"/>
          <w:numId w:val="1007"/>
        </w:numPr>
        <w:pStyle w:val="Compact"/>
      </w:pPr>
      <w:r>
        <w:t xml:space="preserve">La función disciplinaria de la PGN es administrativa y no jurisdiccional (C-030 de 2023). Las decisiones de destitución, suspensión e inhabilidad contra estos servidores quedan sujetas a la revisión judicial automática ante el Consejo de Estado (ver «eleccion_popular»).</w:t>
      </w:r>
    </w:p>
    <w:p>
      <w:pPr>
        <w:numPr>
          <w:ilvl w:val="0"/>
          <w:numId w:val="1007"/>
        </w:numPr>
        <w:pStyle w:val="Compact"/>
      </w:pPr>
      <w:r>
        <w:t xml:space="preserve">Según el Consejo de Estado (auto de unificación del 3/dic/2024), los arts. 20 y 22 del D.L. 1851 de 2021 atribuyen la segunda instancia en estas actuaciones a la «Sala Disciplinaria de Juzgamiento de Servidores Públicos de Elección Popular» y excluyen a las procuradurías regionales de juzgamiento. Confronta el art. 22 del D.L. 262 de 2000 (mod. por el art. 11 del D.L. 1851 de 2021) antes de afirmar la integración y competencias concretas de esa sala.</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2026-10-07T16:00:54Z</dcterms:created>
  <dcterms:modified xsi:type="dcterms:W3CDTF">2026-10-07T16:00:54Z</dcterms:modified>
</cp:coreProperties>
</file>

<file path=docProps/custom.xml><?xml version="1.0" encoding="utf-8"?>
<Properties xmlns="http://schemas.openxmlformats.org/officeDocument/2006/custom-properties" xmlns:vt="http://schemas.openxmlformats.org/officeDocument/2006/docPropsVTypes"/>
</file>