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65C40AFA" w:rsidR="002612D5" w:rsidRPr="00591B72" w:rsidRDefault="008F3D6C" w:rsidP="002612D5">
            <w:pPr>
              <w:rPr>
                <w:sz w:val="20"/>
                <w:szCs w:val="20"/>
              </w:rPr>
            </w:pPr>
            <w:r>
              <w:rPr>
                <w:i/>
                <w:sz w:val="20"/>
                <w:szCs w:val="20"/>
              </w:rPr>
              <w:t xml:space="preserve">High Risk Member Tracking </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126D60F3" w:rsidR="002612D5" w:rsidRPr="00591B72" w:rsidRDefault="008F3D6C" w:rsidP="002612D5">
            <w:pPr>
              <w:rPr>
                <w:sz w:val="20"/>
                <w:szCs w:val="20"/>
              </w:rPr>
            </w:pPr>
            <w:r>
              <w:rPr>
                <w:i/>
                <w:sz w:val="20"/>
                <w:szCs w:val="20"/>
              </w:rPr>
              <w:t>Canyon Pediatrics Gilbert</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154B8FE3" w:rsidR="002612D5" w:rsidRPr="00591B72" w:rsidRDefault="001639ED" w:rsidP="002612D5">
            <w:pPr>
              <w:rPr>
                <w:sz w:val="20"/>
                <w:szCs w:val="20"/>
              </w:rPr>
            </w:pPr>
            <w:r>
              <w:rPr>
                <w:i/>
                <w:sz w:val="20"/>
                <w:szCs w:val="20"/>
              </w:rPr>
              <w:t>Collection, Categorization, and Review of High-Risk Members</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1E7828E2" w:rsidR="00C00D1F" w:rsidRPr="00591B72" w:rsidRDefault="008F3D6C" w:rsidP="002612D5">
            <w:pPr>
              <w:rPr>
                <w:i/>
                <w:sz w:val="20"/>
                <w:szCs w:val="20"/>
              </w:rPr>
            </w:pPr>
            <w:r w:rsidRPr="008F3D6C">
              <w:rPr>
                <w:i/>
                <w:sz w:val="20"/>
                <w:szCs w:val="20"/>
              </w:rPr>
              <w:t>4.1. High-Risk Members Identification and Tracking</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277E96BD" w14:textId="68E19690" w:rsidR="00676CD0" w:rsidRPr="00591B72" w:rsidRDefault="001639ED" w:rsidP="001639ED">
            <w:pPr>
              <w:rPr>
                <w:sz w:val="20"/>
                <w:szCs w:val="20"/>
              </w:rPr>
            </w:pPr>
            <w:r>
              <w:rPr>
                <w:sz w:val="23"/>
                <w:szCs w:val="23"/>
              </w:rPr>
              <w:t xml:space="preserve">Patients determined to be high-risk </w:t>
            </w:r>
            <w:r w:rsidR="00396F50">
              <w:rPr>
                <w:sz w:val="23"/>
                <w:szCs w:val="23"/>
              </w:rPr>
              <w:t xml:space="preserve">for physical and mental health concerns </w:t>
            </w:r>
            <w:r>
              <w:rPr>
                <w:sz w:val="23"/>
                <w:szCs w:val="23"/>
              </w:rPr>
              <w:t>are at risk for poor health outcomes, inadequate quality of care, and increased costs.</w:t>
            </w:r>
            <w:r>
              <w:rPr>
                <w:sz w:val="23"/>
                <w:szCs w:val="23"/>
              </w:rPr>
              <w:t xml:space="preserve"> Canyon Pediatrics does not currently aggregate all identified high-risk members into one unified collection to be reviewed by provider teams. The purpose of this project is to identify all current pathways for identification of high-risk members, aggregate them into one collected place, and set-up monthly reviews of this list by integrated teams. By completing this project canyon staff will better be able to manage high-risk members and increase </w:t>
            </w:r>
            <w:r w:rsidR="00396F50">
              <w:rPr>
                <w:sz w:val="23"/>
                <w:szCs w:val="23"/>
              </w:rPr>
              <w:t xml:space="preserve">connection between medical and behavioral providers. </w:t>
            </w: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54B7D18D" w14:textId="77777777" w:rsidR="00D32EE4" w:rsidRDefault="00396F50" w:rsidP="00396F50">
            <w:pPr>
              <w:rPr>
                <w:sz w:val="23"/>
                <w:szCs w:val="23"/>
              </w:rPr>
            </w:pPr>
            <w:r>
              <w:rPr>
                <w:sz w:val="23"/>
                <w:szCs w:val="23"/>
              </w:rPr>
              <w:t>High-risk patients have multiple health needs often compounded by complex mental health, social issues and other risk factors. Patients determined to be high-risk are at risk for poor health outcomes, inadequate quality of care, and increased costs. The Centers for Medicare and Medicaid Services (CMS) recognizes care management as a critical tool that contributes to achieving the Quadruple Aim: better care, better patient and provider satisfaction, and lower costs.</w:t>
            </w:r>
          </w:p>
          <w:p w14:paraId="181A39BD" w14:textId="77777777" w:rsidR="00396F50" w:rsidRDefault="00396F50" w:rsidP="00396F50">
            <w:pPr>
              <w:rPr>
                <w:sz w:val="23"/>
                <w:szCs w:val="23"/>
              </w:rPr>
            </w:pPr>
          </w:p>
          <w:p w14:paraId="639F504F" w14:textId="755615FD" w:rsidR="00396F50" w:rsidRDefault="00396F50" w:rsidP="00396F50">
            <w:pPr>
              <w:rPr>
                <w:sz w:val="23"/>
                <w:szCs w:val="23"/>
              </w:rPr>
            </w:pPr>
            <w:r>
              <w:rPr>
                <w:sz w:val="23"/>
                <w:szCs w:val="23"/>
              </w:rPr>
              <w:t xml:space="preserve">Canyon pediatrics currently receives information regarding high-risk members from several internal and external sources. While these lists are reviewed by various individuals, there is not currently a system for aggregating all the sources into one collected work that can be reviewed in specific intervals by attending providers. Providers currently gain information from these sources through various staff who review the lists and may let the provider know there is a </w:t>
            </w:r>
            <w:r w:rsidR="000C5149">
              <w:rPr>
                <w:sz w:val="23"/>
                <w:szCs w:val="23"/>
              </w:rPr>
              <w:t>high-risk</w:t>
            </w:r>
            <w:r>
              <w:rPr>
                <w:sz w:val="23"/>
                <w:szCs w:val="23"/>
              </w:rPr>
              <w:t xml:space="preserve"> concern. </w:t>
            </w:r>
          </w:p>
          <w:p w14:paraId="2CEFE0F7" w14:textId="77777777" w:rsidR="00396F50" w:rsidRDefault="00396F50" w:rsidP="00396F50">
            <w:pPr>
              <w:rPr>
                <w:i/>
                <w:sz w:val="23"/>
                <w:szCs w:val="23"/>
              </w:rPr>
            </w:pPr>
          </w:p>
          <w:p w14:paraId="42B83E8B" w14:textId="61AE33C4" w:rsidR="00396F50" w:rsidRPr="00591B72" w:rsidRDefault="00396F50" w:rsidP="00396F50">
            <w:pPr>
              <w:rPr>
                <w:i/>
                <w:sz w:val="20"/>
                <w:szCs w:val="20"/>
              </w:rPr>
            </w:pP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071834F9" w14:textId="7E45301F" w:rsidR="00D32EE4" w:rsidRPr="00591B72" w:rsidRDefault="00396F50" w:rsidP="00A86518">
            <w:pPr>
              <w:rPr>
                <w:i/>
                <w:sz w:val="20"/>
                <w:szCs w:val="20"/>
              </w:rPr>
            </w:pPr>
            <w:r>
              <w:rPr>
                <w:i/>
                <w:sz w:val="20"/>
                <w:szCs w:val="20"/>
              </w:rPr>
              <w:t>All identified high-risk sources will be aggregated into a monthly list that will then be reviewed monthly by a team of providers</w:t>
            </w:r>
            <w:r w:rsidR="000C5149">
              <w:rPr>
                <w:i/>
                <w:sz w:val="20"/>
                <w:szCs w:val="20"/>
              </w:rPr>
              <w:t xml:space="preserve"> who can then address and identify further goals for treatment of these identified patients</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lastRenderedPageBreak/>
              <w:t>Benefits:</w:t>
            </w:r>
          </w:p>
        </w:tc>
        <w:tc>
          <w:tcPr>
            <w:tcW w:w="7560" w:type="dxa"/>
          </w:tcPr>
          <w:p w14:paraId="66AECA48" w14:textId="1A6C8F33" w:rsidR="00D32EE4" w:rsidRPr="00591B72" w:rsidRDefault="000C5149" w:rsidP="00A86518">
            <w:pPr>
              <w:rPr>
                <w:i/>
                <w:sz w:val="20"/>
                <w:szCs w:val="20"/>
              </w:rPr>
            </w:pPr>
            <w:r>
              <w:rPr>
                <w:i/>
                <w:sz w:val="20"/>
                <w:szCs w:val="20"/>
              </w:rPr>
              <w:t xml:space="preserve">High-risk patients will be better </w:t>
            </w:r>
            <w:proofErr w:type="gramStart"/>
            <w:r>
              <w:rPr>
                <w:i/>
                <w:sz w:val="20"/>
                <w:szCs w:val="20"/>
              </w:rPr>
              <w:t>identified</w:t>
            </w:r>
            <w:proofErr w:type="gramEnd"/>
            <w:r>
              <w:rPr>
                <w:i/>
                <w:sz w:val="20"/>
                <w:szCs w:val="20"/>
              </w:rPr>
              <w:t xml:space="preserve"> and their unique needs addressed more regularly. Creating monthly touchpoints for collaboration on integration will also increase communication and connectivity between medical and behavioral providers</w:t>
            </w:r>
          </w:p>
          <w:p w14:paraId="5A9322EB" w14:textId="77777777" w:rsidR="00D32EE4" w:rsidRPr="00591B72" w:rsidRDefault="00D32EE4" w:rsidP="00A86518">
            <w:pPr>
              <w:rPr>
                <w:sz w:val="20"/>
                <w:szCs w:val="20"/>
              </w:rPr>
            </w:pP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3E755074" w:rsidR="00E32B44" w:rsidRPr="00591B72" w:rsidRDefault="000C5149" w:rsidP="00E32B44">
            <w:pPr>
              <w:rPr>
                <w:i/>
                <w:sz w:val="20"/>
                <w:szCs w:val="20"/>
              </w:rPr>
            </w:pPr>
            <w:r>
              <w:rPr>
                <w:i/>
                <w:sz w:val="20"/>
                <w:szCs w:val="20"/>
              </w:rPr>
              <w:t xml:space="preserve">Identify sources of High-risk member </w:t>
            </w:r>
            <w:r w:rsidR="00CC4BB6">
              <w:rPr>
                <w:i/>
                <w:sz w:val="20"/>
                <w:szCs w:val="20"/>
              </w:rPr>
              <w:t>identification (</w:t>
            </w:r>
            <w:r>
              <w:rPr>
                <w:i/>
                <w:sz w:val="20"/>
                <w:szCs w:val="20"/>
              </w:rPr>
              <w:t>January 31</w:t>
            </w:r>
            <w:r w:rsidRPr="000C5149">
              <w:rPr>
                <w:i/>
                <w:sz w:val="20"/>
                <w:szCs w:val="20"/>
                <w:vertAlign w:val="superscript"/>
              </w:rPr>
              <w:t>st</w:t>
            </w:r>
            <w:proofErr w:type="gramStart"/>
            <w:r>
              <w:rPr>
                <w:i/>
                <w:sz w:val="20"/>
                <w:szCs w:val="20"/>
              </w:rPr>
              <w:t xml:space="preserve"> 2025</w:t>
            </w:r>
            <w:proofErr w:type="gramEnd"/>
            <w:r>
              <w:rPr>
                <w:i/>
                <w:sz w:val="20"/>
                <w:szCs w:val="20"/>
              </w:rPr>
              <w:t>)</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1ADB0C2A" w:rsidR="00E32B44" w:rsidRPr="00591B72" w:rsidRDefault="000C5149" w:rsidP="00E32B44">
            <w:pPr>
              <w:rPr>
                <w:sz w:val="20"/>
                <w:szCs w:val="20"/>
              </w:rPr>
            </w:pPr>
            <w:r>
              <w:rPr>
                <w:i/>
                <w:sz w:val="20"/>
                <w:szCs w:val="20"/>
              </w:rPr>
              <w:t>Create timeframes for monthly aggregated lists creation (Feb 15</w:t>
            </w:r>
            <w:r w:rsidRPr="000C5149">
              <w:rPr>
                <w:i/>
                <w:sz w:val="20"/>
                <w:szCs w:val="20"/>
                <w:vertAlign w:val="superscript"/>
              </w:rPr>
              <w:t>th</w:t>
            </w:r>
            <w:proofErr w:type="gramStart"/>
            <w:r>
              <w:rPr>
                <w:i/>
                <w:sz w:val="20"/>
                <w:szCs w:val="20"/>
              </w:rPr>
              <w:t xml:space="preserve"> 2025</w:t>
            </w:r>
            <w:proofErr w:type="gramEnd"/>
            <w:r>
              <w:rPr>
                <w:i/>
                <w:sz w:val="20"/>
                <w:szCs w:val="20"/>
              </w:rPr>
              <w:t>)</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70A0EC27" w:rsidR="00E32B44" w:rsidRPr="00591B72" w:rsidRDefault="000C5149" w:rsidP="00E32B44">
            <w:pPr>
              <w:rPr>
                <w:sz w:val="20"/>
                <w:szCs w:val="20"/>
              </w:rPr>
            </w:pPr>
            <w:r>
              <w:rPr>
                <w:i/>
                <w:sz w:val="20"/>
                <w:szCs w:val="20"/>
              </w:rPr>
              <w:t>Identify team for high-risk member list review (March 1</w:t>
            </w:r>
            <w:r w:rsidRPr="000C5149">
              <w:rPr>
                <w:i/>
                <w:sz w:val="20"/>
                <w:szCs w:val="20"/>
                <w:vertAlign w:val="superscript"/>
              </w:rPr>
              <w:t>st</w:t>
            </w:r>
            <w:proofErr w:type="gramStart"/>
            <w:r>
              <w:rPr>
                <w:i/>
                <w:sz w:val="20"/>
                <w:szCs w:val="20"/>
              </w:rPr>
              <w:t xml:space="preserve"> 2025</w:t>
            </w:r>
            <w:proofErr w:type="gramEnd"/>
            <w:r>
              <w:rPr>
                <w:i/>
                <w:sz w:val="20"/>
                <w:szCs w:val="20"/>
              </w:rPr>
              <w:t>)</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09791BE7" w:rsidR="00E32B44" w:rsidRPr="00591B72" w:rsidRDefault="000C5149" w:rsidP="00E32B44">
            <w:pPr>
              <w:rPr>
                <w:sz w:val="20"/>
                <w:szCs w:val="20"/>
              </w:rPr>
            </w:pPr>
            <w:r>
              <w:rPr>
                <w:i/>
                <w:sz w:val="20"/>
                <w:szCs w:val="20"/>
              </w:rPr>
              <w:t>Create monthly timeframes and policy/procedure for review team (April 15</w:t>
            </w:r>
            <w:r w:rsidRPr="000C5149">
              <w:rPr>
                <w:i/>
                <w:sz w:val="20"/>
                <w:szCs w:val="20"/>
                <w:vertAlign w:val="superscript"/>
              </w:rPr>
              <w:t>th</w:t>
            </w:r>
            <w:proofErr w:type="gramStart"/>
            <w:r>
              <w:rPr>
                <w:i/>
                <w:sz w:val="20"/>
                <w:szCs w:val="20"/>
              </w:rPr>
              <w:t xml:space="preserve"> 2025</w:t>
            </w:r>
            <w:proofErr w:type="gramEnd"/>
            <w:r>
              <w:rPr>
                <w:i/>
                <w:sz w:val="20"/>
                <w:szCs w:val="20"/>
              </w:rPr>
              <w:t>)</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5D6ABF22" w:rsidR="00E32B44" w:rsidRPr="00591B72" w:rsidRDefault="000C5149" w:rsidP="00E32B44">
            <w:pPr>
              <w:rPr>
                <w:sz w:val="20"/>
                <w:szCs w:val="20"/>
              </w:rPr>
            </w:pPr>
            <w:r>
              <w:rPr>
                <w:i/>
                <w:sz w:val="20"/>
                <w:szCs w:val="20"/>
              </w:rPr>
              <w:t>Active monthly risk team review meetings</w:t>
            </w:r>
            <w:r w:rsidR="00CC4BB6">
              <w:rPr>
                <w:i/>
                <w:sz w:val="20"/>
                <w:szCs w:val="20"/>
              </w:rPr>
              <w:t xml:space="preserve"> ongoing</w:t>
            </w:r>
            <w:r>
              <w:rPr>
                <w:i/>
                <w:sz w:val="20"/>
                <w:szCs w:val="20"/>
              </w:rPr>
              <w:t xml:space="preserve"> </w:t>
            </w:r>
            <w:r w:rsidR="00CC4BB6">
              <w:rPr>
                <w:i/>
                <w:sz w:val="20"/>
                <w:szCs w:val="20"/>
              </w:rPr>
              <w:t>(May 1</w:t>
            </w:r>
            <w:proofErr w:type="gramStart"/>
            <w:r w:rsidR="00CC4BB6">
              <w:rPr>
                <w:i/>
                <w:sz w:val="20"/>
                <w:szCs w:val="20"/>
              </w:rPr>
              <w:t xml:space="preserve"> 2025</w:t>
            </w:r>
            <w:proofErr w:type="gramEnd"/>
            <w:r w:rsidR="00CC4BB6">
              <w:rPr>
                <w:i/>
                <w:sz w:val="20"/>
                <w:szCs w:val="20"/>
              </w:rPr>
              <w:t>)</w:t>
            </w:r>
          </w:p>
        </w:tc>
      </w:tr>
    </w:tbl>
    <w:p w14:paraId="0DA0E045" w14:textId="7620782F"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36D0B1C6" w:rsidR="00D32EE4" w:rsidRPr="003E2401" w:rsidRDefault="00CC4BB6" w:rsidP="00A86518">
            <w:pPr>
              <w:rPr>
                <w:i/>
                <w:sz w:val="20"/>
                <w:szCs w:val="20"/>
              </w:rPr>
            </w:pPr>
            <w:r>
              <w:rPr>
                <w:i/>
                <w:sz w:val="20"/>
                <w:szCs w:val="20"/>
              </w:rPr>
              <w:t>All identified patients of Canyon Pediatrics and the Medical and Behavioral health providers that work at Canyon. Identified high risk concerns currently include Internal (PHQ, HRSN, provider report) and External (HIE ADT, EQH ADT, HRM lists from MCOs)</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72BD0255" w:rsidR="00D32EE4" w:rsidRPr="00591B72" w:rsidRDefault="00CC4BB6" w:rsidP="00A86518">
            <w:pPr>
              <w:rPr>
                <w:sz w:val="20"/>
                <w:szCs w:val="20"/>
              </w:rPr>
            </w:pPr>
            <w:r>
              <w:rPr>
                <w:i/>
                <w:sz w:val="20"/>
                <w:szCs w:val="20"/>
              </w:rPr>
              <w:t xml:space="preserve">There are many </w:t>
            </w:r>
            <w:proofErr w:type="gramStart"/>
            <w:r>
              <w:rPr>
                <w:i/>
                <w:sz w:val="20"/>
                <w:szCs w:val="20"/>
              </w:rPr>
              <w:t>high risk</w:t>
            </w:r>
            <w:proofErr w:type="gramEnd"/>
            <w:r>
              <w:rPr>
                <w:i/>
                <w:sz w:val="20"/>
                <w:szCs w:val="20"/>
              </w:rPr>
              <w:t xml:space="preserve"> concerns outside of the ones identified above that will not be specifically reviewed at this time. </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703136E1" w:rsidR="00580A0F" w:rsidRPr="00591B72" w:rsidRDefault="00CC4BB6" w:rsidP="00552555">
            <w:pPr>
              <w:rPr>
                <w:sz w:val="20"/>
                <w:szCs w:val="20"/>
              </w:rPr>
            </w:pPr>
            <w:r>
              <w:rPr>
                <w:sz w:val="20"/>
                <w:szCs w:val="20"/>
              </w:rPr>
              <w:t>Richard Brubaker</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2E41B9C0" w:rsidR="00580A0F" w:rsidRPr="00591B72" w:rsidRDefault="003E0774" w:rsidP="00552555">
            <w:pPr>
              <w:rPr>
                <w:sz w:val="20"/>
                <w:szCs w:val="20"/>
              </w:rPr>
            </w:pPr>
            <w:r>
              <w:rPr>
                <w:sz w:val="20"/>
                <w:szCs w:val="20"/>
              </w:rPr>
              <w:t>Richard Brubaker</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648B82B0" w:rsidR="00580A0F" w:rsidRPr="00591B72" w:rsidRDefault="00CC4BB6" w:rsidP="00552555">
            <w:pPr>
              <w:rPr>
                <w:sz w:val="20"/>
                <w:szCs w:val="20"/>
              </w:rPr>
            </w:pPr>
            <w:r>
              <w:rPr>
                <w:sz w:val="20"/>
                <w:szCs w:val="20"/>
              </w:rPr>
              <w:t>Richard Brubaker</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126E6025" w:rsidR="00580A0F" w:rsidRPr="00591B72" w:rsidRDefault="00CC4BB6" w:rsidP="00552555">
            <w:pPr>
              <w:rPr>
                <w:sz w:val="20"/>
                <w:szCs w:val="20"/>
              </w:rPr>
            </w:pPr>
            <w:r>
              <w:rPr>
                <w:sz w:val="20"/>
                <w:szCs w:val="20"/>
              </w:rPr>
              <w:t>Richard Brubaker</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48ACFDE1" w:rsidR="00880712" w:rsidRPr="00591B72" w:rsidRDefault="00DC0126" w:rsidP="009661D8">
            <w:pPr>
              <w:rPr>
                <w:i/>
                <w:sz w:val="20"/>
                <w:szCs w:val="20"/>
              </w:rPr>
            </w:pPr>
            <w:r>
              <w:rPr>
                <w:i/>
                <w:sz w:val="20"/>
                <w:szCs w:val="20"/>
              </w:rPr>
              <w:t>Howard Garner</w:t>
            </w:r>
          </w:p>
        </w:tc>
        <w:tc>
          <w:tcPr>
            <w:tcW w:w="1250" w:type="pct"/>
            <w:vAlign w:val="center"/>
          </w:tcPr>
          <w:p w14:paraId="1E626372" w14:textId="0945E035" w:rsidR="00880712" w:rsidRPr="00591B72" w:rsidRDefault="00DC0126" w:rsidP="009661D8">
            <w:pPr>
              <w:rPr>
                <w:i/>
                <w:sz w:val="20"/>
                <w:szCs w:val="20"/>
              </w:rPr>
            </w:pPr>
            <w:r>
              <w:rPr>
                <w:i/>
                <w:sz w:val="20"/>
                <w:szCs w:val="20"/>
              </w:rPr>
              <w:t>Medical Director</w:t>
            </w:r>
          </w:p>
        </w:tc>
        <w:tc>
          <w:tcPr>
            <w:tcW w:w="1249" w:type="pct"/>
            <w:vAlign w:val="center"/>
          </w:tcPr>
          <w:p w14:paraId="3F8DC30A" w14:textId="38304E6A" w:rsidR="00880712" w:rsidRPr="00591B72" w:rsidRDefault="00DC0126" w:rsidP="009661D8">
            <w:pPr>
              <w:rPr>
                <w:i/>
                <w:sz w:val="20"/>
                <w:szCs w:val="20"/>
              </w:rPr>
            </w:pPr>
            <w:r>
              <w:rPr>
                <w:i/>
                <w:sz w:val="20"/>
                <w:szCs w:val="20"/>
              </w:rPr>
              <w:t>Pediatrics</w:t>
            </w:r>
          </w:p>
        </w:tc>
        <w:tc>
          <w:tcPr>
            <w:tcW w:w="1251" w:type="pct"/>
            <w:vAlign w:val="center"/>
          </w:tcPr>
          <w:p w14:paraId="3C801A12" w14:textId="2BEB0114" w:rsidR="00880712" w:rsidRPr="00591B72" w:rsidRDefault="00DC0126" w:rsidP="009661D8">
            <w:pPr>
              <w:rPr>
                <w:i/>
                <w:sz w:val="20"/>
                <w:szCs w:val="20"/>
              </w:rPr>
            </w:pPr>
            <w:r>
              <w:rPr>
                <w:i/>
                <w:sz w:val="20"/>
                <w:szCs w:val="20"/>
              </w:rPr>
              <w:t>Canyon Peds</w:t>
            </w:r>
          </w:p>
        </w:tc>
      </w:tr>
      <w:tr w:rsidR="00880712" w:rsidRPr="00591B72" w14:paraId="155AA5F5" w14:textId="77777777" w:rsidTr="0007737A">
        <w:tc>
          <w:tcPr>
            <w:tcW w:w="1250" w:type="pct"/>
            <w:vAlign w:val="center"/>
          </w:tcPr>
          <w:p w14:paraId="354D4392" w14:textId="0C9A3C02" w:rsidR="00880712" w:rsidRPr="00591B72" w:rsidRDefault="00DC0126" w:rsidP="009661D8">
            <w:pPr>
              <w:rPr>
                <w:i/>
                <w:sz w:val="20"/>
                <w:szCs w:val="20"/>
              </w:rPr>
            </w:pPr>
            <w:r>
              <w:rPr>
                <w:i/>
                <w:sz w:val="20"/>
                <w:szCs w:val="20"/>
              </w:rPr>
              <w:t>Richard Brubaker</w:t>
            </w:r>
          </w:p>
        </w:tc>
        <w:tc>
          <w:tcPr>
            <w:tcW w:w="1250" w:type="pct"/>
            <w:vAlign w:val="center"/>
          </w:tcPr>
          <w:p w14:paraId="70260955" w14:textId="6F685893" w:rsidR="00880712" w:rsidRPr="00591B72" w:rsidRDefault="00DC0126" w:rsidP="009661D8">
            <w:pPr>
              <w:rPr>
                <w:i/>
                <w:sz w:val="20"/>
                <w:szCs w:val="20"/>
              </w:rPr>
            </w:pPr>
            <w:r>
              <w:rPr>
                <w:i/>
                <w:sz w:val="20"/>
                <w:szCs w:val="20"/>
              </w:rPr>
              <w:t>CEO</w:t>
            </w:r>
          </w:p>
        </w:tc>
        <w:tc>
          <w:tcPr>
            <w:tcW w:w="1249" w:type="pct"/>
            <w:vAlign w:val="center"/>
          </w:tcPr>
          <w:p w14:paraId="7E410526" w14:textId="35A8B5F9" w:rsidR="00880712" w:rsidRPr="00591B72" w:rsidRDefault="00DC0126" w:rsidP="009661D8">
            <w:pPr>
              <w:rPr>
                <w:i/>
                <w:sz w:val="20"/>
                <w:szCs w:val="20"/>
              </w:rPr>
            </w:pPr>
            <w:r>
              <w:rPr>
                <w:i/>
                <w:sz w:val="20"/>
                <w:szCs w:val="20"/>
              </w:rPr>
              <w:t>Pediatrics</w:t>
            </w:r>
          </w:p>
        </w:tc>
        <w:tc>
          <w:tcPr>
            <w:tcW w:w="1251" w:type="pct"/>
            <w:vAlign w:val="center"/>
          </w:tcPr>
          <w:p w14:paraId="1F6F8C00" w14:textId="42E5209F" w:rsidR="00880712" w:rsidRPr="00591B72" w:rsidRDefault="00DC0126" w:rsidP="009661D8">
            <w:pPr>
              <w:rPr>
                <w:i/>
                <w:sz w:val="20"/>
                <w:szCs w:val="20"/>
              </w:rPr>
            </w:pPr>
            <w:r>
              <w:rPr>
                <w:i/>
                <w:sz w:val="20"/>
                <w:szCs w:val="20"/>
              </w:rPr>
              <w:t>Canyon peds</w:t>
            </w:r>
          </w:p>
        </w:tc>
      </w:tr>
      <w:tr w:rsidR="00880712" w:rsidRPr="00591B72" w14:paraId="7A52C8E1" w14:textId="77777777" w:rsidTr="0007737A">
        <w:tc>
          <w:tcPr>
            <w:tcW w:w="1250" w:type="pct"/>
            <w:vAlign w:val="center"/>
          </w:tcPr>
          <w:p w14:paraId="519D6632" w14:textId="16401BB3" w:rsidR="00880712" w:rsidRPr="00591B72" w:rsidRDefault="00DC0126" w:rsidP="009661D8">
            <w:pPr>
              <w:rPr>
                <w:sz w:val="20"/>
                <w:szCs w:val="20"/>
              </w:rPr>
            </w:pPr>
            <w:r>
              <w:rPr>
                <w:sz w:val="20"/>
                <w:szCs w:val="20"/>
              </w:rPr>
              <w:t>Catherine Tetrikovia</w:t>
            </w:r>
          </w:p>
        </w:tc>
        <w:tc>
          <w:tcPr>
            <w:tcW w:w="1250" w:type="pct"/>
            <w:vAlign w:val="center"/>
          </w:tcPr>
          <w:p w14:paraId="1E665CDD" w14:textId="65B59094" w:rsidR="00880712" w:rsidRPr="00591B72" w:rsidRDefault="00DC0126" w:rsidP="009661D8">
            <w:pPr>
              <w:rPr>
                <w:sz w:val="20"/>
                <w:szCs w:val="20"/>
              </w:rPr>
            </w:pPr>
            <w:r>
              <w:rPr>
                <w:sz w:val="20"/>
                <w:szCs w:val="20"/>
              </w:rPr>
              <w:t>PEDS NP</w:t>
            </w:r>
          </w:p>
        </w:tc>
        <w:tc>
          <w:tcPr>
            <w:tcW w:w="1249" w:type="pct"/>
            <w:vAlign w:val="center"/>
          </w:tcPr>
          <w:p w14:paraId="580555D0" w14:textId="107DFE04" w:rsidR="00880712" w:rsidRPr="00591B72" w:rsidRDefault="00DC0126" w:rsidP="009661D8">
            <w:pPr>
              <w:rPr>
                <w:sz w:val="20"/>
                <w:szCs w:val="20"/>
              </w:rPr>
            </w:pPr>
            <w:r>
              <w:rPr>
                <w:sz w:val="20"/>
                <w:szCs w:val="20"/>
              </w:rPr>
              <w:t>Pediatrics</w:t>
            </w:r>
          </w:p>
        </w:tc>
        <w:tc>
          <w:tcPr>
            <w:tcW w:w="1251" w:type="pct"/>
            <w:vAlign w:val="center"/>
          </w:tcPr>
          <w:p w14:paraId="5FB9E9FF" w14:textId="2FFC6246" w:rsidR="00880712" w:rsidRPr="00591B72" w:rsidRDefault="00DC0126" w:rsidP="009661D8">
            <w:pPr>
              <w:rPr>
                <w:sz w:val="20"/>
                <w:szCs w:val="20"/>
              </w:rPr>
            </w:pPr>
            <w:r>
              <w:rPr>
                <w:sz w:val="20"/>
                <w:szCs w:val="20"/>
              </w:rPr>
              <w:t>Canyon Peds</w:t>
            </w:r>
          </w:p>
        </w:tc>
      </w:tr>
      <w:tr w:rsidR="00880712" w:rsidRPr="00591B72" w14:paraId="6EE18FFE" w14:textId="77777777" w:rsidTr="0007737A">
        <w:tc>
          <w:tcPr>
            <w:tcW w:w="1250" w:type="pct"/>
            <w:vAlign w:val="center"/>
          </w:tcPr>
          <w:p w14:paraId="54F1597F" w14:textId="7C045D80" w:rsidR="00880712" w:rsidRPr="00591B72" w:rsidRDefault="00DC0126" w:rsidP="009661D8">
            <w:pPr>
              <w:rPr>
                <w:sz w:val="20"/>
                <w:szCs w:val="20"/>
              </w:rPr>
            </w:pPr>
            <w:r>
              <w:rPr>
                <w:sz w:val="20"/>
                <w:szCs w:val="20"/>
              </w:rPr>
              <w:t>Ashley Brubaker</w:t>
            </w:r>
          </w:p>
        </w:tc>
        <w:tc>
          <w:tcPr>
            <w:tcW w:w="1250" w:type="pct"/>
            <w:vAlign w:val="center"/>
          </w:tcPr>
          <w:p w14:paraId="4A033D6B" w14:textId="11B47E31" w:rsidR="00880712" w:rsidRPr="00591B72" w:rsidRDefault="00DC0126" w:rsidP="009661D8">
            <w:pPr>
              <w:rPr>
                <w:sz w:val="20"/>
                <w:szCs w:val="20"/>
              </w:rPr>
            </w:pPr>
            <w:r>
              <w:rPr>
                <w:sz w:val="20"/>
                <w:szCs w:val="20"/>
              </w:rPr>
              <w:t>Behavioral Health Consultant</w:t>
            </w:r>
          </w:p>
        </w:tc>
        <w:tc>
          <w:tcPr>
            <w:tcW w:w="1249" w:type="pct"/>
            <w:vAlign w:val="center"/>
          </w:tcPr>
          <w:p w14:paraId="79581B5E" w14:textId="56435E5C" w:rsidR="00880712" w:rsidRPr="00591B72" w:rsidRDefault="00DC0126" w:rsidP="009661D8">
            <w:pPr>
              <w:rPr>
                <w:sz w:val="20"/>
                <w:szCs w:val="20"/>
              </w:rPr>
            </w:pPr>
            <w:r>
              <w:rPr>
                <w:sz w:val="20"/>
                <w:szCs w:val="20"/>
              </w:rPr>
              <w:t>Pediatrics</w:t>
            </w:r>
          </w:p>
        </w:tc>
        <w:tc>
          <w:tcPr>
            <w:tcW w:w="1251" w:type="pct"/>
            <w:vAlign w:val="center"/>
          </w:tcPr>
          <w:p w14:paraId="441EDBC3" w14:textId="5D58266B" w:rsidR="00880712" w:rsidRPr="00591B72" w:rsidRDefault="00DC0126" w:rsidP="009661D8">
            <w:pPr>
              <w:rPr>
                <w:sz w:val="20"/>
                <w:szCs w:val="20"/>
              </w:rPr>
            </w:pPr>
            <w:r>
              <w:rPr>
                <w:sz w:val="20"/>
                <w:szCs w:val="20"/>
              </w:rPr>
              <w:t>Canyon Peds</w:t>
            </w:r>
          </w:p>
        </w:tc>
      </w:tr>
      <w:tr w:rsidR="00DC0126" w:rsidRPr="00591B72" w14:paraId="0C064B9D" w14:textId="77777777" w:rsidTr="0007737A">
        <w:tc>
          <w:tcPr>
            <w:tcW w:w="1250" w:type="pct"/>
            <w:vAlign w:val="center"/>
          </w:tcPr>
          <w:p w14:paraId="0EC8240C" w14:textId="264FD550" w:rsidR="00DC0126" w:rsidRDefault="00DC0126" w:rsidP="009661D8">
            <w:pPr>
              <w:rPr>
                <w:sz w:val="20"/>
                <w:szCs w:val="20"/>
              </w:rPr>
            </w:pPr>
            <w:r>
              <w:rPr>
                <w:sz w:val="20"/>
                <w:szCs w:val="20"/>
              </w:rPr>
              <w:t>Irma Domingez</w:t>
            </w:r>
          </w:p>
        </w:tc>
        <w:tc>
          <w:tcPr>
            <w:tcW w:w="1250" w:type="pct"/>
            <w:vAlign w:val="center"/>
          </w:tcPr>
          <w:p w14:paraId="2F1BAA51" w14:textId="621B23BE" w:rsidR="00DC0126" w:rsidRDefault="00DC0126" w:rsidP="009661D8">
            <w:pPr>
              <w:rPr>
                <w:sz w:val="20"/>
                <w:szCs w:val="20"/>
              </w:rPr>
            </w:pPr>
            <w:r>
              <w:rPr>
                <w:sz w:val="20"/>
                <w:szCs w:val="20"/>
              </w:rPr>
              <w:t>Office Manager</w:t>
            </w:r>
          </w:p>
        </w:tc>
        <w:tc>
          <w:tcPr>
            <w:tcW w:w="1249" w:type="pct"/>
            <w:vAlign w:val="center"/>
          </w:tcPr>
          <w:p w14:paraId="5361A39E" w14:textId="510157E6" w:rsidR="00DC0126" w:rsidRDefault="00DC0126" w:rsidP="009661D8">
            <w:pPr>
              <w:rPr>
                <w:sz w:val="20"/>
                <w:szCs w:val="20"/>
              </w:rPr>
            </w:pPr>
            <w:r>
              <w:rPr>
                <w:sz w:val="20"/>
                <w:szCs w:val="20"/>
              </w:rPr>
              <w:t>Pediatrics</w:t>
            </w:r>
          </w:p>
        </w:tc>
        <w:tc>
          <w:tcPr>
            <w:tcW w:w="1251" w:type="pct"/>
            <w:vAlign w:val="center"/>
          </w:tcPr>
          <w:p w14:paraId="63CEB518" w14:textId="076C1246" w:rsidR="00DC0126" w:rsidRDefault="00DC0126" w:rsidP="009661D8">
            <w:pPr>
              <w:rPr>
                <w:sz w:val="20"/>
                <w:szCs w:val="20"/>
              </w:rPr>
            </w:pPr>
            <w:r>
              <w:rPr>
                <w:sz w:val="20"/>
                <w:szCs w:val="20"/>
              </w:rPr>
              <w:t>Canyon Peds</w:t>
            </w: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65AE6CC8" w:rsidR="00C4241F" w:rsidRPr="00591B72" w:rsidRDefault="00DC0126" w:rsidP="009661D8">
            <w:pPr>
              <w:rPr>
                <w:i/>
                <w:sz w:val="20"/>
                <w:szCs w:val="20"/>
              </w:rPr>
            </w:pPr>
            <w:r>
              <w:rPr>
                <w:i/>
                <w:sz w:val="20"/>
                <w:szCs w:val="20"/>
              </w:rPr>
              <w:t>Richard Brubaker</w:t>
            </w:r>
          </w:p>
        </w:tc>
        <w:tc>
          <w:tcPr>
            <w:tcW w:w="2500" w:type="pct"/>
            <w:vAlign w:val="center"/>
          </w:tcPr>
          <w:p w14:paraId="31734A6D" w14:textId="67957B9A" w:rsidR="00C4241F" w:rsidRPr="00591B72" w:rsidRDefault="00DC0126" w:rsidP="009661D8">
            <w:pPr>
              <w:rPr>
                <w:i/>
                <w:sz w:val="20"/>
                <w:szCs w:val="20"/>
              </w:rPr>
            </w:pPr>
            <w:r>
              <w:rPr>
                <w:i/>
                <w:sz w:val="20"/>
                <w:szCs w:val="20"/>
              </w:rPr>
              <w:t>Team lead, behavioral health provider</w:t>
            </w:r>
          </w:p>
        </w:tc>
      </w:tr>
      <w:tr w:rsidR="00C4241F" w:rsidRPr="00591B72" w14:paraId="7199F9A9" w14:textId="77777777" w:rsidTr="009661D8">
        <w:tc>
          <w:tcPr>
            <w:tcW w:w="2500" w:type="pct"/>
            <w:vAlign w:val="center"/>
          </w:tcPr>
          <w:p w14:paraId="70576D2D" w14:textId="0AA90DEA" w:rsidR="00C4241F" w:rsidRPr="00591B72" w:rsidRDefault="00DC0126" w:rsidP="009661D8">
            <w:pPr>
              <w:rPr>
                <w:i/>
                <w:sz w:val="20"/>
                <w:szCs w:val="20"/>
              </w:rPr>
            </w:pPr>
            <w:r>
              <w:rPr>
                <w:i/>
                <w:sz w:val="20"/>
                <w:szCs w:val="20"/>
              </w:rPr>
              <w:t>Catherine Tetrikovia</w:t>
            </w:r>
          </w:p>
        </w:tc>
        <w:tc>
          <w:tcPr>
            <w:tcW w:w="2500" w:type="pct"/>
            <w:vAlign w:val="center"/>
          </w:tcPr>
          <w:p w14:paraId="650450BB" w14:textId="0074B2AF" w:rsidR="00C4241F" w:rsidRPr="00591B72" w:rsidRDefault="00DC0126" w:rsidP="009661D8">
            <w:pPr>
              <w:rPr>
                <w:i/>
                <w:sz w:val="20"/>
                <w:szCs w:val="20"/>
              </w:rPr>
            </w:pPr>
            <w:r>
              <w:rPr>
                <w:i/>
                <w:sz w:val="20"/>
                <w:szCs w:val="20"/>
              </w:rPr>
              <w:t>Medical Provider for team and champion</w:t>
            </w:r>
          </w:p>
        </w:tc>
      </w:tr>
      <w:tr w:rsidR="00C4241F" w:rsidRPr="00591B72" w14:paraId="6D12B4F9" w14:textId="77777777" w:rsidTr="009661D8">
        <w:tc>
          <w:tcPr>
            <w:tcW w:w="2500" w:type="pct"/>
            <w:vAlign w:val="center"/>
          </w:tcPr>
          <w:p w14:paraId="3B0BBF88" w14:textId="5BA1838C" w:rsidR="00C4241F" w:rsidRPr="00591B72" w:rsidRDefault="00DC0126" w:rsidP="009661D8">
            <w:pPr>
              <w:rPr>
                <w:sz w:val="20"/>
                <w:szCs w:val="20"/>
              </w:rPr>
            </w:pPr>
            <w:r>
              <w:rPr>
                <w:sz w:val="20"/>
                <w:szCs w:val="20"/>
              </w:rPr>
              <w:t>Ashley Brubaker</w:t>
            </w:r>
          </w:p>
        </w:tc>
        <w:tc>
          <w:tcPr>
            <w:tcW w:w="2500" w:type="pct"/>
            <w:vAlign w:val="center"/>
          </w:tcPr>
          <w:p w14:paraId="4CBF970D" w14:textId="75115EDE" w:rsidR="00C4241F" w:rsidRPr="00591B72" w:rsidRDefault="00DC0126" w:rsidP="009661D8">
            <w:pPr>
              <w:rPr>
                <w:sz w:val="20"/>
                <w:szCs w:val="20"/>
              </w:rPr>
            </w:pPr>
            <w:r>
              <w:rPr>
                <w:sz w:val="20"/>
                <w:szCs w:val="20"/>
              </w:rPr>
              <w:t>Behavioral health provider</w:t>
            </w:r>
          </w:p>
        </w:tc>
      </w:tr>
      <w:tr w:rsidR="00C4241F" w:rsidRPr="00591B72" w14:paraId="3481F595" w14:textId="77777777" w:rsidTr="009661D8">
        <w:tc>
          <w:tcPr>
            <w:tcW w:w="2500" w:type="pct"/>
            <w:vAlign w:val="center"/>
          </w:tcPr>
          <w:p w14:paraId="01B599D7" w14:textId="5638559A" w:rsidR="00C4241F" w:rsidRPr="00591B72" w:rsidRDefault="003E0774" w:rsidP="009661D8">
            <w:pPr>
              <w:rPr>
                <w:sz w:val="20"/>
                <w:szCs w:val="20"/>
              </w:rPr>
            </w:pPr>
            <w:r>
              <w:rPr>
                <w:sz w:val="20"/>
                <w:szCs w:val="20"/>
              </w:rPr>
              <w:t>Irma Dominguez</w:t>
            </w:r>
          </w:p>
        </w:tc>
        <w:tc>
          <w:tcPr>
            <w:tcW w:w="2500" w:type="pct"/>
            <w:vAlign w:val="center"/>
          </w:tcPr>
          <w:p w14:paraId="2EDB7771" w14:textId="30FD4FDA" w:rsidR="00C4241F" w:rsidRPr="00591B72" w:rsidRDefault="003E0774" w:rsidP="009661D8">
            <w:pPr>
              <w:rPr>
                <w:sz w:val="20"/>
                <w:szCs w:val="20"/>
              </w:rPr>
            </w:pPr>
            <w:r>
              <w:rPr>
                <w:sz w:val="20"/>
                <w:szCs w:val="20"/>
              </w:rPr>
              <w:t>Operations</w:t>
            </w: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686C44E4" w14:textId="77777777" w:rsidTr="008278A8">
        <w:trPr>
          <w:trHeight w:val="720"/>
        </w:trPr>
        <w:tc>
          <w:tcPr>
            <w:tcW w:w="2766"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6944" w:type="dxa"/>
            <w:vAlign w:val="center"/>
          </w:tcPr>
          <w:p w14:paraId="3D0AF52B" w14:textId="62CFD825" w:rsidR="002612D5" w:rsidRPr="00591B72" w:rsidRDefault="008278A8" w:rsidP="002612D5">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4384" behindDoc="0" locked="0" layoutInCell="1" allowOverlap="1" wp14:anchorId="4ECE11F0" wp14:editId="5CD71488">
                      <wp:simplePos x="0" y="0"/>
                      <wp:positionH relativeFrom="column">
                        <wp:posOffset>648970</wp:posOffset>
                      </wp:positionH>
                      <wp:positionV relativeFrom="paragraph">
                        <wp:posOffset>98425</wp:posOffset>
                      </wp:positionV>
                      <wp:extent cx="1187450" cy="260985"/>
                      <wp:effectExtent l="57150" t="38100" r="12700" b="43815"/>
                      <wp:wrapNone/>
                      <wp:docPr id="149235197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87450" cy="260985"/>
                            </w14:xfrm>
                          </w14:contentPart>
                        </a:graphicData>
                      </a:graphic>
                      <wp14:sizeRelH relativeFrom="margin">
                        <wp14:pctWidth>0</wp14:pctWidth>
                      </wp14:sizeRelH>
                      <wp14:sizeRelV relativeFrom="margin">
                        <wp14:pctHeight>0</wp14:pctHeight>
                      </wp14:sizeRelV>
                    </wp:anchor>
                  </w:drawing>
                </mc:Choice>
                <mc:Fallback>
                  <w:pict>
                    <v:shapetype w14:anchorId="0E0045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0.4pt;margin-top:7.05pt;width:94.9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">
                      <v:imagedata r:id="rId10" o:title=""/>
                    </v:shape>
                  </w:pict>
                </mc:Fallback>
              </mc:AlternateContent>
            </w:r>
          </w:p>
        </w:tc>
      </w:tr>
      <w:tr w:rsidR="002612D5" w:rsidRPr="00591B72" w14:paraId="3C2D456D" w14:textId="77777777" w:rsidTr="008278A8">
        <w:trPr>
          <w:trHeight w:val="720"/>
        </w:trPr>
        <w:tc>
          <w:tcPr>
            <w:tcW w:w="2766"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6944" w:type="dxa"/>
            <w:vAlign w:val="center"/>
          </w:tcPr>
          <w:p w14:paraId="1F91EC91" w14:textId="5AA3E6B8" w:rsidR="002612D5" w:rsidRPr="00591B72" w:rsidRDefault="008278A8" w:rsidP="002612D5">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6432" behindDoc="0" locked="0" layoutInCell="1" allowOverlap="1" wp14:anchorId="389543D5" wp14:editId="1DCBE449">
                      <wp:simplePos x="0" y="0"/>
                      <wp:positionH relativeFrom="column">
                        <wp:posOffset>573405</wp:posOffset>
                      </wp:positionH>
                      <wp:positionV relativeFrom="paragraph">
                        <wp:posOffset>43180</wp:posOffset>
                      </wp:positionV>
                      <wp:extent cx="1187450" cy="260985"/>
                      <wp:effectExtent l="57150" t="38100" r="12700" b="43815"/>
                      <wp:wrapNone/>
                      <wp:docPr id="1826871756"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187450" cy="260985"/>
                            </w14:xfrm>
                          </w14:contentPart>
                        </a:graphicData>
                      </a:graphic>
                      <wp14:sizeRelH relativeFrom="margin">
                        <wp14:pctWidth>0</wp14:pctWidth>
                      </wp14:sizeRelH>
                      <wp14:sizeRelV relativeFrom="margin">
                        <wp14:pctHeight>0</wp14:pctHeight>
                      </wp14:sizeRelV>
                    </wp:anchor>
                  </w:drawing>
                </mc:Choice>
                <mc:Fallback>
                  <w:pict>
                    <v:shape w14:anchorId="72E0199E" id="Ink 4" o:spid="_x0000_s1026" type="#_x0000_t75" style="position:absolute;margin-left:44.45pt;margin-top:2.7pt;width:94.9pt;height:2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">
                      <v:imagedata r:id="rId10" o:title=""/>
                    </v:shape>
                  </w:pict>
                </mc:Fallback>
              </mc:AlternateContent>
            </w:r>
          </w:p>
        </w:tc>
      </w:tr>
      <w:tr w:rsidR="002612D5" w:rsidRPr="00591B72" w14:paraId="0EA4902C" w14:textId="77777777" w:rsidTr="008278A8">
        <w:trPr>
          <w:trHeight w:val="720"/>
        </w:trPr>
        <w:tc>
          <w:tcPr>
            <w:tcW w:w="2766"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6944" w:type="dxa"/>
            <w:vAlign w:val="center"/>
          </w:tcPr>
          <w:p w14:paraId="6FA100B2" w14:textId="5346E9D9" w:rsidR="002612D5" w:rsidRPr="00591B72" w:rsidRDefault="008278A8" w:rsidP="002612D5">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2336" behindDoc="0" locked="0" layoutInCell="1" allowOverlap="1" wp14:anchorId="378426B3" wp14:editId="251B9C77">
                      <wp:simplePos x="0" y="0"/>
                      <wp:positionH relativeFrom="column">
                        <wp:posOffset>638825</wp:posOffset>
                      </wp:positionH>
                      <wp:positionV relativeFrom="paragraph">
                        <wp:posOffset>113200</wp:posOffset>
                      </wp:positionV>
                      <wp:extent cx="1187640" cy="261360"/>
                      <wp:effectExtent l="57150" t="38100" r="12700" b="43815"/>
                      <wp:wrapNone/>
                      <wp:docPr id="1800964976"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187640" cy="261360"/>
                            </w14:xfrm>
                          </w14:contentPart>
                        </a:graphicData>
                      </a:graphic>
                    </wp:anchor>
                  </w:drawing>
                </mc:Choice>
                <mc:Fallback>
                  <w:pict>
                    <v:shape w14:anchorId="325A4FDC" id="Ink 4" o:spid="_x0000_s1026" type="#_x0000_t75" style="position:absolute;margin-left:49.6pt;margin-top:8.2pt;width:94.9pt;height: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">
                      <v:imagedata r:id="rId10" o:title=""/>
                    </v:shape>
                  </w:pict>
                </mc:Fallback>
              </mc:AlternateContent>
            </w:r>
          </w:p>
        </w:tc>
      </w:tr>
    </w:tbl>
    <w:p w14:paraId="5A3BA3DA" w14:textId="77777777" w:rsidR="00580A0F" w:rsidRPr="002264D3" w:rsidRDefault="00580A0F" w:rsidP="008D3226">
      <w:pPr>
        <w:rPr>
          <w:sz w:val="20"/>
          <w:szCs w:val="20"/>
        </w:rPr>
      </w:pPr>
    </w:p>
    <w:sectPr w:rsidR="00580A0F" w:rsidRPr="002264D3" w:rsidSect="007C5EC9">
      <w:headerReference w:type="default" r:id="rId13"/>
      <w:headerReference w:type="first" r:id="rId14"/>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87C32" w14:textId="77777777" w:rsidR="007C5EC9" w:rsidRDefault="007C5EC9" w:rsidP="008D3226">
      <w:pPr>
        <w:spacing w:after="0" w:line="240" w:lineRule="auto"/>
      </w:pPr>
      <w:r>
        <w:separator/>
      </w:r>
    </w:p>
  </w:endnote>
  <w:endnote w:type="continuationSeparator" w:id="0">
    <w:p w14:paraId="1665A426" w14:textId="77777777" w:rsidR="007C5EC9" w:rsidRDefault="007C5EC9"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B7C52" w14:textId="77777777" w:rsidR="007C5EC9" w:rsidRDefault="007C5EC9" w:rsidP="008D3226">
      <w:pPr>
        <w:spacing w:after="0" w:line="240" w:lineRule="auto"/>
      </w:pPr>
      <w:r>
        <w:separator/>
      </w:r>
    </w:p>
  </w:footnote>
  <w:footnote w:type="continuationSeparator" w:id="0">
    <w:p w14:paraId="747F1184" w14:textId="77777777" w:rsidR="007C5EC9" w:rsidRDefault="007C5EC9"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737A"/>
    <w:rsid w:val="000C5149"/>
    <w:rsid w:val="000F32CA"/>
    <w:rsid w:val="00127ACE"/>
    <w:rsid w:val="001472C1"/>
    <w:rsid w:val="001639ED"/>
    <w:rsid w:val="001716FB"/>
    <w:rsid w:val="0017682C"/>
    <w:rsid w:val="001B3B34"/>
    <w:rsid w:val="001D1553"/>
    <w:rsid w:val="001E304D"/>
    <w:rsid w:val="002264D3"/>
    <w:rsid w:val="002612D5"/>
    <w:rsid w:val="00293DAA"/>
    <w:rsid w:val="00396BB1"/>
    <w:rsid w:val="00396F50"/>
    <w:rsid w:val="003C18CF"/>
    <w:rsid w:val="003E0774"/>
    <w:rsid w:val="003E2401"/>
    <w:rsid w:val="003E52B4"/>
    <w:rsid w:val="003E6050"/>
    <w:rsid w:val="00474CD8"/>
    <w:rsid w:val="0049271E"/>
    <w:rsid w:val="004A27EB"/>
    <w:rsid w:val="00502B84"/>
    <w:rsid w:val="00504076"/>
    <w:rsid w:val="00552555"/>
    <w:rsid w:val="005525AD"/>
    <w:rsid w:val="00580A0F"/>
    <w:rsid w:val="00591B72"/>
    <w:rsid w:val="00591F6E"/>
    <w:rsid w:val="005A53A2"/>
    <w:rsid w:val="005D4AB0"/>
    <w:rsid w:val="005E023B"/>
    <w:rsid w:val="005F7076"/>
    <w:rsid w:val="0066281E"/>
    <w:rsid w:val="00676CD0"/>
    <w:rsid w:val="007625F4"/>
    <w:rsid w:val="00786485"/>
    <w:rsid w:val="007A5208"/>
    <w:rsid w:val="007C5EC9"/>
    <w:rsid w:val="007E582D"/>
    <w:rsid w:val="00801178"/>
    <w:rsid w:val="008123C3"/>
    <w:rsid w:val="0081760F"/>
    <w:rsid w:val="008278A8"/>
    <w:rsid w:val="008376AA"/>
    <w:rsid w:val="00841930"/>
    <w:rsid w:val="00880712"/>
    <w:rsid w:val="008D3226"/>
    <w:rsid w:val="008F3D6C"/>
    <w:rsid w:val="00946E7F"/>
    <w:rsid w:val="009661D8"/>
    <w:rsid w:val="009D490B"/>
    <w:rsid w:val="00A151B9"/>
    <w:rsid w:val="00A46BB7"/>
    <w:rsid w:val="00A65A01"/>
    <w:rsid w:val="00A8429D"/>
    <w:rsid w:val="00AD3CAA"/>
    <w:rsid w:val="00AE73B6"/>
    <w:rsid w:val="00AF280C"/>
    <w:rsid w:val="00AF7B40"/>
    <w:rsid w:val="00B115EF"/>
    <w:rsid w:val="00B12C6B"/>
    <w:rsid w:val="00B7418E"/>
    <w:rsid w:val="00B75EFE"/>
    <w:rsid w:val="00C00D1F"/>
    <w:rsid w:val="00C2119C"/>
    <w:rsid w:val="00C242F0"/>
    <w:rsid w:val="00C4241F"/>
    <w:rsid w:val="00C534C1"/>
    <w:rsid w:val="00C92967"/>
    <w:rsid w:val="00CC4BB6"/>
    <w:rsid w:val="00CD47A3"/>
    <w:rsid w:val="00D32EE4"/>
    <w:rsid w:val="00D442F7"/>
    <w:rsid w:val="00DC0126"/>
    <w:rsid w:val="00DC0AEA"/>
    <w:rsid w:val="00E32B44"/>
    <w:rsid w:val="00E71FF6"/>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 w:type="paragraph" w:customStyle="1" w:styleId="Default">
    <w:name w:val="Default"/>
    <w:rsid w:val="001639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18:55:08.197"/>
    </inkml:context>
    <inkml:brush xml:id="br0">
      <inkml:brushProperty name="width" value="0.05" units="cm"/>
      <inkml:brushProperty name="height" value="0.05" units="cm"/>
    </inkml:brush>
  </inkml:definitions>
  <inkml:trace contextRef="#ctx0" brushRef="#br0">0 562 24575,'8'-5'0,"0"0"0,0-1 0,-1 0 0,1 0 0,-1-1 0,11-13 0,-5 6 0,74-76 0,4 3 0,152-111 0,-218 182 0,1 1 0,0 1 0,1 1 0,0 2 0,1 0 0,1 2 0,-1 1 0,1 2 0,1 0 0,-1 2 0,1 2 0,-1 0 0,1 2 0,36 4 0,-57-2 0,-2-1 0,1 1 0,0 1 0,0-1 0,-1 1 0,1 1 0,-1-1 0,0 1 0,0 0 0,0 1 0,-1 0 0,0 0 0,1 0 0,-2 1 0,1 0 0,-1 0 0,0 0 0,0 1 0,-1 0 0,4 7 0,0 0 0,-2 0 0,0 0 0,-1 1 0,0-1 0,-1 1 0,-1 1 0,0-1 0,-1 0 0,0 25 0,-3-18 0,0 0 0,-2 0 0,0 0 0,-2-1 0,0 1 0,-17 39 0,2-17 0,-2-1 0,-30 44 0,51-86 0,-1 1 0,1 0 0,0 0 0,-1 0 0,1 0 0,0 0 0,0 0 0,0 0 0,1 1 0,-1-1 0,0 0 0,1 0 0,-1 1 0,1-1 0,0 0 0,0 1 0,0-1 0,0 0 0,1 4 0,1-4 0,-1 0 0,1 0 0,0-1 0,1 1 0,-1 0 0,0-1 0,0 0 0,1 1 0,-1-1 0,1 0 0,-1 0 0,1 0 0,-1 0 0,1-1 0,0 1 0,-1-1 0,1 0 0,5 1 0,113 10-272,197-7-1,-184-5-650,164 2 621,656-17-186,-892 13 274,-1-2-1,0-2 1,0-4 0,94-28-1,-125 27-4646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18:55:10.637"/>
    </inkml:context>
    <inkml:brush xml:id="br0">
      <inkml:brushProperty name="width" value="0.05" units="cm"/>
      <inkml:brushProperty name="height" value="0.05" units="cm"/>
    </inkml:brush>
  </inkml:definitions>
  <inkml:trace contextRef="#ctx0" brushRef="#br0">0 562 24575,'8'-5'0,"0"0"0,0-1 0,-1 0 0,1 0 0,-1-1 0,11-13 0,-5 6 0,74-76 0,4 3 0,152-111 0,-218 182 0,1 1 0,0 1 0,1 1 0,0 2 0,1 0 0,1 2 0,-1 1 0,1 2 0,1 0 0,-1 2 0,1 2 0,-1 0 0,1 2 0,36 4 0,-57-2 0,-2-1 0,1 1 0,0 1 0,0-1 0,-1 1 0,1 1 0,-1-1 0,0 1 0,0 0 0,0 1 0,-1 0 0,0 0 0,1 0 0,-2 1 0,1 0 0,-1 0 0,0 0 0,0 1 0,-1 0 0,4 7 0,0 0 0,-2 0 0,0 0 0,-1 1 0,0-1 0,-1 1 0,-1 1 0,0-1 0,-1 0 0,0 25 0,-3-18 0,0 0 0,-2 0 0,0 0 0,-2-1 0,0 1 0,-17 39 0,2-17 0,-2-1 0,-30 44 0,51-86 0,-1 1 0,1 0 0,0 0 0,-1 0 0,1 0 0,0 0 0,0 0 0,0 0 0,1 1 0,-1-1 0,0 0 0,1 0 0,-1 1 0,1-1 0,0 0 0,0 1 0,0-1 0,0 0 0,1 4 0,1-4 0,-1 0 0,1 0 0,0-1 0,1 1 0,-1 0 0,0-1 0,0 0 0,1 1 0,-1-1 0,1 0 0,-1 0 0,1 0 0,-1 0 0,1-1 0,0 1 0,-1-1 0,1 0 0,5 1 0,113 10-272,197-7-1,-184-5-650,164 2 621,656-17-186,-892 13 274,-1-2-1,0-2 1,0-4 0,94-28-1,-125 27-4646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5T18:54:53.900"/>
    </inkml:context>
    <inkml:brush xml:id="br0">
      <inkml:brushProperty name="width" value="0.05" units="cm"/>
      <inkml:brushProperty name="height" value="0.05" units="cm"/>
    </inkml:brush>
  </inkml:definitions>
  <inkml:trace contextRef="#ctx0" brushRef="#br0">0 562 24575,'8'-5'0,"0"0"0,0-1 0,-1 0 0,1 0 0,-1-1 0,11-13 0,-5 6 0,74-76 0,4 3 0,152-111 0,-218 182 0,1 1 0,0 1 0,1 1 0,0 2 0,1 0 0,1 2 0,-1 1 0,1 2 0,1 0 0,-1 2 0,1 2 0,-1 0 0,1 2 0,36 4 0,-57-2 0,-2-1 0,1 1 0,0 1 0,0-1 0,-1 1 0,1 1 0,-1-1 0,0 1 0,0 0 0,0 1 0,-1 0 0,0 0 0,1 0 0,-2 1 0,1 0 0,-1 0 0,0 0 0,0 1 0,-1 0 0,4 7 0,0 0 0,-2 0 0,0 0 0,-1 1 0,0-1 0,-1 1 0,-1 1 0,0-1 0,-1 0 0,0 25 0,-3-18 0,0 0 0,-2 0 0,0 0 0,-2-1 0,0 1 0,-17 39 0,2-17 0,-2-1 0,-30 44 0,51-86 0,-1 1 0,1 0 0,0 0 0,-1 0 0,1 0 0,0 0 0,0 0 0,0 0 0,1 1 0,-1-1 0,0 0 0,1 0 0,-1 1 0,1-1 0,0 0 0,0 1 0,0-1 0,0 0 0,1 4 0,1-4 0,-1 0 0,1 0 0,0-1 0,1 1 0,-1 0 0,0-1 0,0 0 0,1 1 0,-1-1 0,1 0 0,-1 0 0,1 0 0,-1 0 0,1-1 0,0 1 0,-1-1 0,1 0 0,5 1 0,113 10-272,197-7-1,-184-5-650,164 2 621,656-17-186,-892 13 274,-1-2-1,0-2 1,0-4 0,94-28-1,-125 27-4646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Richard Brubaker</cp:lastModifiedBy>
  <cp:revision>4</cp:revision>
  <cp:lastPrinted>2015-01-22T16:25:00Z</cp:lastPrinted>
  <dcterms:created xsi:type="dcterms:W3CDTF">2024-06-25T00:00:00Z</dcterms:created>
  <dcterms:modified xsi:type="dcterms:W3CDTF">2024-06-25T18:55:00Z</dcterms:modified>
</cp:coreProperties>
</file>