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11AB7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Description / Purpose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2391"/>
        <w:gridCol w:w="7555"/>
      </w:tblGrid>
      <w:tr w:rsidR="002612D5" w:rsidRPr="00591B72" w14:paraId="5AAA82BF" w14:textId="77777777" w:rsidTr="00C00D1F">
        <w:tc>
          <w:tcPr>
            <w:tcW w:w="2391" w:type="dxa"/>
            <w:shd w:val="clear" w:color="auto" w:fill="FFC627"/>
          </w:tcPr>
          <w:p w14:paraId="489AE9EC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Name:</w:t>
            </w:r>
          </w:p>
        </w:tc>
        <w:tc>
          <w:tcPr>
            <w:tcW w:w="7555" w:type="dxa"/>
          </w:tcPr>
          <w:p w14:paraId="7A0CDDEB" w14:textId="0769CBF1" w:rsidR="002612D5" w:rsidRPr="00726CA7" w:rsidRDefault="00E74DAD" w:rsidP="002612D5">
            <w:pPr>
              <w:rPr>
                <w:iCs/>
                <w:sz w:val="20"/>
                <w:szCs w:val="20"/>
              </w:rPr>
            </w:pPr>
            <w:r w:rsidRPr="00726CA7">
              <w:rPr>
                <w:iCs/>
                <w:sz w:val="20"/>
                <w:szCs w:val="20"/>
              </w:rPr>
              <w:t xml:space="preserve">Depression Screening for Adult </w:t>
            </w:r>
            <w:r w:rsidR="00726CA7">
              <w:rPr>
                <w:iCs/>
                <w:sz w:val="20"/>
                <w:szCs w:val="20"/>
              </w:rPr>
              <w:t>P</w:t>
            </w:r>
            <w:r w:rsidRPr="00726CA7">
              <w:rPr>
                <w:iCs/>
                <w:sz w:val="20"/>
                <w:szCs w:val="20"/>
              </w:rPr>
              <w:t>opulation</w:t>
            </w:r>
            <w:r w:rsidR="005F0AF1">
              <w:rPr>
                <w:iCs/>
                <w:sz w:val="20"/>
                <w:szCs w:val="20"/>
              </w:rPr>
              <w:t xml:space="preserve"> (PHQ 9)</w:t>
            </w:r>
          </w:p>
        </w:tc>
      </w:tr>
      <w:tr w:rsidR="002612D5" w:rsidRPr="00591B72" w14:paraId="0CC2AC5B" w14:textId="77777777" w:rsidTr="00C00D1F">
        <w:tc>
          <w:tcPr>
            <w:tcW w:w="2391" w:type="dxa"/>
            <w:shd w:val="clear" w:color="auto" w:fill="FFC627"/>
          </w:tcPr>
          <w:p w14:paraId="5A66B553" w14:textId="3C892A3F" w:rsidR="002612D5" w:rsidRPr="00591B72" w:rsidRDefault="00CD47A3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55" w:type="dxa"/>
          </w:tcPr>
          <w:p w14:paraId="3147061F" w14:textId="557B8C73" w:rsidR="002612D5" w:rsidRPr="00726CA7" w:rsidRDefault="00E74DAD" w:rsidP="002612D5">
            <w:pPr>
              <w:rPr>
                <w:iCs/>
                <w:sz w:val="20"/>
                <w:szCs w:val="20"/>
              </w:rPr>
            </w:pPr>
            <w:r w:rsidRPr="00726CA7">
              <w:rPr>
                <w:iCs/>
                <w:sz w:val="20"/>
                <w:szCs w:val="20"/>
              </w:rPr>
              <w:t>Outpatient clinics</w:t>
            </w:r>
          </w:p>
        </w:tc>
      </w:tr>
      <w:tr w:rsidR="002612D5" w:rsidRPr="00591B72" w14:paraId="70A9CB14" w14:textId="77777777" w:rsidTr="00C00D1F">
        <w:tc>
          <w:tcPr>
            <w:tcW w:w="2391" w:type="dxa"/>
            <w:shd w:val="clear" w:color="auto" w:fill="FFC627"/>
          </w:tcPr>
          <w:p w14:paraId="235AD16A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Process:</w:t>
            </w:r>
          </w:p>
        </w:tc>
        <w:tc>
          <w:tcPr>
            <w:tcW w:w="7555" w:type="dxa"/>
          </w:tcPr>
          <w:p w14:paraId="6E208561" w14:textId="75CECD8D" w:rsidR="002612D5" w:rsidRPr="00726CA7" w:rsidRDefault="00280996" w:rsidP="002612D5">
            <w:pPr>
              <w:rPr>
                <w:iCs/>
                <w:sz w:val="20"/>
                <w:szCs w:val="20"/>
              </w:rPr>
            </w:pPr>
            <w:r w:rsidRPr="00726CA7">
              <w:rPr>
                <w:iCs/>
                <w:sz w:val="20"/>
                <w:szCs w:val="20"/>
              </w:rPr>
              <w:t>Increase Depression Screening and Follow up Plan if positive rate</w:t>
            </w:r>
          </w:p>
        </w:tc>
      </w:tr>
      <w:tr w:rsidR="00C00D1F" w:rsidRPr="00591B72" w14:paraId="53BAF314" w14:textId="77777777" w:rsidTr="00C00D1F">
        <w:tc>
          <w:tcPr>
            <w:tcW w:w="2391" w:type="dxa"/>
            <w:shd w:val="clear" w:color="auto" w:fill="FFC627"/>
          </w:tcPr>
          <w:p w14:paraId="0CACA0BD" w14:textId="5DE29E63" w:rsidR="00C00D1F" w:rsidRPr="00591B72" w:rsidRDefault="00C00D1F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 2.0 Process Milestone:</w:t>
            </w:r>
          </w:p>
        </w:tc>
        <w:tc>
          <w:tcPr>
            <w:tcW w:w="7555" w:type="dxa"/>
          </w:tcPr>
          <w:p w14:paraId="559F1A25" w14:textId="47B5BFDF" w:rsidR="00C00D1F" w:rsidRPr="00726CA7" w:rsidRDefault="00280996" w:rsidP="002612D5">
            <w:pPr>
              <w:rPr>
                <w:iCs/>
                <w:sz w:val="20"/>
                <w:szCs w:val="20"/>
              </w:rPr>
            </w:pPr>
            <w:r w:rsidRPr="00726CA7">
              <w:rPr>
                <w:iCs/>
                <w:sz w:val="20"/>
                <w:szCs w:val="20"/>
              </w:rPr>
              <w:t xml:space="preserve">Adult </w:t>
            </w:r>
            <w:r w:rsidR="00726CA7">
              <w:rPr>
                <w:iCs/>
                <w:sz w:val="20"/>
                <w:szCs w:val="20"/>
              </w:rPr>
              <w:t>BH &amp; PCP Milestone 6 (</w:t>
            </w:r>
            <w:r w:rsidR="000864DC">
              <w:rPr>
                <w:iCs/>
                <w:sz w:val="20"/>
                <w:szCs w:val="20"/>
              </w:rPr>
              <w:t xml:space="preserve">depression screening </w:t>
            </w:r>
            <w:r w:rsidR="00726CA7">
              <w:rPr>
                <w:iCs/>
                <w:sz w:val="20"/>
                <w:szCs w:val="20"/>
              </w:rPr>
              <w:t>for all adults)</w:t>
            </w:r>
          </w:p>
        </w:tc>
      </w:tr>
      <w:tr w:rsidR="00676CD0" w:rsidRPr="00591B72" w14:paraId="126870D4" w14:textId="77777777" w:rsidTr="00C00D1F">
        <w:tc>
          <w:tcPr>
            <w:tcW w:w="9946" w:type="dxa"/>
            <w:gridSpan w:val="2"/>
            <w:shd w:val="clear" w:color="auto" w:fill="FFC627"/>
          </w:tcPr>
          <w:p w14:paraId="3CE0AD63" w14:textId="77777777" w:rsidR="00676CD0" w:rsidRPr="00591B72" w:rsidRDefault="00676CD0" w:rsidP="00AF280C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Description / Purpose</w:t>
            </w:r>
          </w:p>
        </w:tc>
      </w:tr>
      <w:tr w:rsidR="00676CD0" w:rsidRPr="00591B72" w14:paraId="3E69AACD" w14:textId="77777777" w:rsidTr="00C00D1F">
        <w:trPr>
          <w:trHeight w:val="1296"/>
        </w:trPr>
        <w:tc>
          <w:tcPr>
            <w:tcW w:w="9946" w:type="dxa"/>
            <w:gridSpan w:val="2"/>
          </w:tcPr>
          <w:p w14:paraId="277E96BD" w14:textId="5E8E5D8C" w:rsidR="00676CD0" w:rsidRPr="00BC5453" w:rsidRDefault="00CB7CB4" w:rsidP="00F507C9">
            <w:pPr>
              <w:rPr>
                <w:iCs/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Valleywise</w:t>
            </w:r>
            <w:proofErr w:type="spellEnd"/>
            <w:r>
              <w:rPr>
                <w:iCs/>
                <w:sz w:val="20"/>
                <w:szCs w:val="20"/>
              </w:rPr>
              <w:t xml:space="preserve"> Health </w:t>
            </w:r>
            <w:r w:rsidR="00DE32A2">
              <w:rPr>
                <w:iCs/>
                <w:sz w:val="20"/>
                <w:szCs w:val="20"/>
              </w:rPr>
              <w:t xml:space="preserve">(VH) </w:t>
            </w:r>
            <w:r>
              <w:rPr>
                <w:iCs/>
                <w:sz w:val="20"/>
                <w:szCs w:val="20"/>
              </w:rPr>
              <w:t xml:space="preserve">seeks to improve our </w:t>
            </w:r>
            <w:r w:rsidR="00D92ECE">
              <w:rPr>
                <w:iCs/>
                <w:sz w:val="20"/>
                <w:szCs w:val="20"/>
              </w:rPr>
              <w:t xml:space="preserve">current rates for </w:t>
            </w:r>
            <w:r w:rsidR="00280996" w:rsidRPr="00726CA7">
              <w:rPr>
                <w:iCs/>
                <w:sz w:val="20"/>
                <w:szCs w:val="20"/>
              </w:rPr>
              <w:t xml:space="preserve">Depression Screening and Follow up </w:t>
            </w:r>
            <w:r w:rsidR="00DE32A2">
              <w:rPr>
                <w:iCs/>
                <w:sz w:val="20"/>
                <w:szCs w:val="20"/>
              </w:rPr>
              <w:t>P</w:t>
            </w:r>
            <w:r w:rsidR="00280996" w:rsidRPr="00726CA7">
              <w:rPr>
                <w:iCs/>
                <w:sz w:val="20"/>
                <w:szCs w:val="20"/>
              </w:rPr>
              <w:t>lan</w:t>
            </w:r>
            <w:r w:rsidR="00292F6F">
              <w:rPr>
                <w:iCs/>
                <w:sz w:val="20"/>
                <w:szCs w:val="20"/>
              </w:rPr>
              <w:t>.</w:t>
            </w:r>
            <w:r w:rsidR="008C0368">
              <w:rPr>
                <w:iCs/>
                <w:sz w:val="20"/>
                <w:szCs w:val="20"/>
              </w:rPr>
              <w:t xml:space="preserve"> We recognize depression screening using the PHQ 9 is critical in identifying and referring patients who may benefit from behavioral health treatment, as well as reducing the risk of suicide in our patient population. </w:t>
            </w:r>
            <w:r w:rsidR="00E31E24">
              <w:rPr>
                <w:iCs/>
                <w:sz w:val="20"/>
                <w:szCs w:val="20"/>
              </w:rPr>
              <w:t>While we</w:t>
            </w:r>
            <w:r w:rsidR="00057814">
              <w:rPr>
                <w:iCs/>
                <w:sz w:val="20"/>
                <w:szCs w:val="20"/>
              </w:rPr>
              <w:t xml:space="preserve"> currently screen using the PHQ2 and PHQ9</w:t>
            </w:r>
            <w:r w:rsidR="00DE32A2">
              <w:rPr>
                <w:iCs/>
                <w:sz w:val="20"/>
                <w:szCs w:val="20"/>
              </w:rPr>
              <w:t xml:space="preserve">, </w:t>
            </w:r>
            <w:r w:rsidR="00057814">
              <w:rPr>
                <w:iCs/>
                <w:sz w:val="20"/>
                <w:szCs w:val="20"/>
              </w:rPr>
              <w:t xml:space="preserve">we have found gaps in </w:t>
            </w:r>
            <w:r w:rsidR="00F47A93">
              <w:rPr>
                <w:iCs/>
                <w:sz w:val="20"/>
                <w:szCs w:val="20"/>
              </w:rPr>
              <w:t>patients who are overdue for screening, as well as inconsistencies</w:t>
            </w:r>
            <w:r w:rsidR="009F52D1">
              <w:rPr>
                <w:iCs/>
                <w:sz w:val="20"/>
                <w:szCs w:val="20"/>
              </w:rPr>
              <w:t xml:space="preserve"> in screening rates</w:t>
            </w:r>
            <w:r w:rsidR="00F47A93">
              <w:rPr>
                <w:iCs/>
                <w:sz w:val="20"/>
                <w:szCs w:val="20"/>
              </w:rPr>
              <w:t xml:space="preserve"> across our ambulatory clinics. The purpose of this project is to increase our </w:t>
            </w:r>
            <w:r w:rsidR="00F507C9">
              <w:rPr>
                <w:iCs/>
                <w:sz w:val="20"/>
                <w:szCs w:val="20"/>
              </w:rPr>
              <w:t xml:space="preserve">depression screening rates for all patients </w:t>
            </w:r>
            <w:r w:rsidR="00DE32A2">
              <w:rPr>
                <w:iCs/>
                <w:sz w:val="20"/>
                <w:szCs w:val="20"/>
              </w:rPr>
              <w:t>aged</w:t>
            </w:r>
            <w:r w:rsidR="00F507C9">
              <w:rPr>
                <w:iCs/>
                <w:sz w:val="20"/>
                <w:szCs w:val="20"/>
              </w:rPr>
              <w:t xml:space="preserve"> 12 and older, implement consistency in screening rates across all ambulatory clinics</w:t>
            </w:r>
            <w:r w:rsidR="00FC74B3">
              <w:rPr>
                <w:iCs/>
                <w:sz w:val="20"/>
                <w:szCs w:val="20"/>
              </w:rPr>
              <w:t>, and ensure referral and follow-up for positive screens.</w:t>
            </w:r>
            <w:r w:rsidR="0090409B">
              <w:rPr>
                <w:iCs/>
                <w:sz w:val="20"/>
                <w:szCs w:val="20"/>
              </w:rPr>
              <w:t xml:space="preserve"> </w:t>
            </w:r>
            <w:r w:rsidR="000864DC">
              <w:rPr>
                <w:iCs/>
                <w:sz w:val="20"/>
                <w:szCs w:val="20"/>
              </w:rPr>
              <w:t xml:space="preserve">The current </w:t>
            </w:r>
            <w:r w:rsidR="000864DC" w:rsidRPr="00726CA7">
              <w:rPr>
                <w:iCs/>
                <w:sz w:val="20"/>
                <w:szCs w:val="20"/>
              </w:rPr>
              <w:t>UDS (Uniform Data Source) National Benchmark</w:t>
            </w:r>
            <w:r w:rsidR="000864DC">
              <w:rPr>
                <w:iCs/>
                <w:sz w:val="20"/>
                <w:szCs w:val="20"/>
              </w:rPr>
              <w:t xml:space="preserve"> is 70.02%</w:t>
            </w:r>
            <w:r w:rsidR="000864DC" w:rsidRPr="00726CA7">
              <w:rPr>
                <w:iCs/>
                <w:sz w:val="20"/>
                <w:szCs w:val="20"/>
              </w:rPr>
              <w:t>.</w:t>
            </w:r>
            <w:r w:rsidR="000864DC">
              <w:rPr>
                <w:iCs/>
                <w:sz w:val="20"/>
                <w:szCs w:val="20"/>
              </w:rPr>
              <w:t xml:space="preserve"> </w:t>
            </w:r>
            <w:r w:rsidR="003914E8">
              <w:rPr>
                <w:iCs/>
                <w:sz w:val="20"/>
                <w:szCs w:val="20"/>
              </w:rPr>
              <w:t xml:space="preserve">Our </w:t>
            </w:r>
            <w:r w:rsidR="006F5BB5">
              <w:rPr>
                <w:iCs/>
                <w:sz w:val="20"/>
                <w:szCs w:val="20"/>
              </w:rPr>
              <w:t>rate</w:t>
            </w:r>
            <w:r w:rsidR="00BC5453">
              <w:rPr>
                <w:iCs/>
                <w:sz w:val="20"/>
                <w:szCs w:val="20"/>
              </w:rPr>
              <w:t xml:space="preserve"> in calendar year 2023 was 73.77% with our goal for 2024 is &gt;74.5%</w:t>
            </w:r>
          </w:p>
        </w:tc>
      </w:tr>
    </w:tbl>
    <w:p w14:paraId="0E9EC5F1" w14:textId="77777777" w:rsidR="0007737A" w:rsidRDefault="0007737A">
      <w:pPr>
        <w:rPr>
          <w:sz w:val="20"/>
          <w:szCs w:val="20"/>
        </w:rPr>
      </w:pPr>
    </w:p>
    <w:p w14:paraId="484592F0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7384"/>
      </w:tblGrid>
      <w:tr w:rsidR="00D32EE4" w:rsidRPr="00591B72" w14:paraId="31444306" w14:textId="77777777" w:rsidTr="00D81C2E">
        <w:trPr>
          <w:trHeight w:val="818"/>
        </w:trPr>
        <w:tc>
          <w:tcPr>
            <w:tcW w:w="2358" w:type="dxa"/>
            <w:shd w:val="clear" w:color="auto" w:fill="FFC627"/>
            <w:vAlign w:val="center"/>
          </w:tcPr>
          <w:p w14:paraId="3022D0FD" w14:textId="77777777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Problem Summary:</w:t>
            </w:r>
          </w:p>
        </w:tc>
        <w:tc>
          <w:tcPr>
            <w:tcW w:w="7560" w:type="dxa"/>
          </w:tcPr>
          <w:p w14:paraId="42B83E8B" w14:textId="66C5FC00" w:rsidR="00D32EE4" w:rsidRPr="00726CA7" w:rsidRDefault="00953418" w:rsidP="00A8651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Not all patients are </w:t>
            </w:r>
            <w:r w:rsidR="00993507">
              <w:rPr>
                <w:iCs/>
                <w:sz w:val="20"/>
                <w:szCs w:val="20"/>
              </w:rPr>
              <w:t xml:space="preserve">currently </w:t>
            </w:r>
            <w:proofErr w:type="gramStart"/>
            <w:r w:rsidR="00993507">
              <w:rPr>
                <w:iCs/>
                <w:sz w:val="20"/>
                <w:szCs w:val="20"/>
              </w:rPr>
              <w:t>receive</w:t>
            </w:r>
            <w:proofErr w:type="gramEnd"/>
            <w:r w:rsidR="00993507">
              <w:rPr>
                <w:iCs/>
                <w:sz w:val="20"/>
                <w:szCs w:val="20"/>
              </w:rPr>
              <w:t xml:space="preserve"> depression screenings </w:t>
            </w:r>
            <w:r w:rsidR="002A50D0">
              <w:rPr>
                <w:iCs/>
                <w:sz w:val="20"/>
                <w:szCs w:val="20"/>
              </w:rPr>
              <w:t>and inconsistencies have been noted across ambulatory clinics.</w:t>
            </w:r>
          </w:p>
        </w:tc>
      </w:tr>
      <w:tr w:rsidR="00D32EE4" w:rsidRPr="00591B72" w14:paraId="46B4D906" w14:textId="77777777" w:rsidTr="00D81C2E">
        <w:trPr>
          <w:trHeight w:val="1070"/>
        </w:trPr>
        <w:tc>
          <w:tcPr>
            <w:tcW w:w="2358" w:type="dxa"/>
            <w:shd w:val="clear" w:color="auto" w:fill="FFC627"/>
            <w:vAlign w:val="center"/>
          </w:tcPr>
          <w:p w14:paraId="22CBFF91" w14:textId="427F94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Desired Outcome</w:t>
            </w:r>
            <w:r w:rsidR="00CD47A3">
              <w:rPr>
                <w:b/>
                <w:sz w:val="20"/>
                <w:szCs w:val="20"/>
              </w:rPr>
              <w:t>(</w:t>
            </w:r>
            <w:r w:rsidRPr="00591B72">
              <w:rPr>
                <w:b/>
                <w:sz w:val="20"/>
                <w:szCs w:val="20"/>
              </w:rPr>
              <w:t>s</w:t>
            </w:r>
            <w:r w:rsidR="00CD47A3">
              <w:rPr>
                <w:b/>
                <w:sz w:val="20"/>
                <w:szCs w:val="20"/>
              </w:rPr>
              <w:t>)</w:t>
            </w:r>
            <w:r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60" w:type="dxa"/>
          </w:tcPr>
          <w:p w14:paraId="071834F9" w14:textId="3BE3C469" w:rsidR="00D32EE4" w:rsidRPr="00726CA7" w:rsidRDefault="002A50D0" w:rsidP="00A8651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To i</w:t>
            </w:r>
            <w:r w:rsidR="00280996" w:rsidRPr="00726CA7">
              <w:rPr>
                <w:iCs/>
                <w:sz w:val="20"/>
                <w:szCs w:val="20"/>
              </w:rPr>
              <w:t>ncrease Depression Screening and Follow up Plan if positive rate to</w:t>
            </w:r>
            <w:r w:rsidR="00953418">
              <w:rPr>
                <w:iCs/>
                <w:sz w:val="20"/>
                <w:szCs w:val="20"/>
              </w:rPr>
              <w:t xml:space="preserve"> continue to </w:t>
            </w:r>
            <w:r w:rsidR="00280996" w:rsidRPr="00726CA7">
              <w:rPr>
                <w:iCs/>
                <w:sz w:val="20"/>
                <w:szCs w:val="20"/>
              </w:rPr>
              <w:t>exceed the UDS national Benchmark (70.02%)</w:t>
            </w:r>
            <w:r w:rsidR="002A12A1">
              <w:rPr>
                <w:iCs/>
                <w:sz w:val="20"/>
                <w:szCs w:val="20"/>
              </w:rPr>
              <w:t>, promote consistency across ambulatory clinics, and ensure referral and follow-up for positive screenings.</w:t>
            </w:r>
          </w:p>
        </w:tc>
      </w:tr>
      <w:tr w:rsidR="00D32EE4" w:rsidRPr="00591B72" w14:paraId="59AF6763" w14:textId="77777777" w:rsidTr="00D81C2E">
        <w:trPr>
          <w:trHeight w:val="890"/>
        </w:trPr>
        <w:tc>
          <w:tcPr>
            <w:tcW w:w="2358" w:type="dxa"/>
            <w:shd w:val="clear" w:color="auto" w:fill="FFC627"/>
            <w:vAlign w:val="center"/>
          </w:tcPr>
          <w:p w14:paraId="22F6873C" w14:textId="619080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Benefits:</w:t>
            </w:r>
          </w:p>
        </w:tc>
        <w:tc>
          <w:tcPr>
            <w:tcW w:w="7560" w:type="dxa"/>
          </w:tcPr>
          <w:p w14:paraId="328E20AA" w14:textId="391DEAC9" w:rsidR="003A6887" w:rsidRDefault="003A6887" w:rsidP="00236115">
            <w:pPr>
              <w:rPr>
                <w:iCs/>
                <w:sz w:val="20"/>
                <w:szCs w:val="20"/>
              </w:rPr>
            </w:pPr>
            <w:r w:rsidRPr="003A6887">
              <w:rPr>
                <w:iCs/>
                <w:sz w:val="20"/>
                <w:szCs w:val="20"/>
              </w:rPr>
              <w:t xml:space="preserve">The success of this project will increase our chance </w:t>
            </w:r>
            <w:proofErr w:type="gramStart"/>
            <w:r w:rsidRPr="003A6887">
              <w:rPr>
                <w:iCs/>
                <w:sz w:val="20"/>
                <w:szCs w:val="20"/>
              </w:rPr>
              <w:t>for</w:t>
            </w:r>
            <w:proofErr w:type="gramEnd"/>
            <w:r w:rsidRPr="003A6887">
              <w:rPr>
                <w:iCs/>
                <w:sz w:val="20"/>
                <w:szCs w:val="20"/>
              </w:rPr>
              <w:t xml:space="preserve"> identifying patients</w:t>
            </w:r>
            <w:r>
              <w:rPr>
                <w:iCs/>
                <w:sz w:val="20"/>
                <w:szCs w:val="20"/>
              </w:rPr>
              <w:t xml:space="preserve"> with depression and </w:t>
            </w:r>
            <w:r w:rsidRPr="003A6887">
              <w:rPr>
                <w:iCs/>
                <w:sz w:val="20"/>
                <w:szCs w:val="20"/>
              </w:rPr>
              <w:t xml:space="preserve">at risk for </w:t>
            </w:r>
            <w:r>
              <w:rPr>
                <w:iCs/>
                <w:sz w:val="20"/>
                <w:szCs w:val="20"/>
              </w:rPr>
              <w:t xml:space="preserve">suicide </w:t>
            </w:r>
            <w:r w:rsidRPr="003A6887">
              <w:rPr>
                <w:iCs/>
                <w:sz w:val="20"/>
                <w:szCs w:val="20"/>
              </w:rPr>
              <w:t>and connecting them with support and/or treatment.</w:t>
            </w:r>
          </w:p>
          <w:p w14:paraId="5A9322EB" w14:textId="77777777" w:rsidR="003A6887" w:rsidRPr="00726CA7" w:rsidRDefault="003A6887" w:rsidP="00236115">
            <w:pPr>
              <w:rPr>
                <w:iCs/>
                <w:sz w:val="20"/>
                <w:szCs w:val="20"/>
              </w:rPr>
            </w:pPr>
          </w:p>
        </w:tc>
      </w:tr>
    </w:tbl>
    <w:p w14:paraId="6922CA1E" w14:textId="77777777" w:rsidR="0007737A" w:rsidRDefault="0007737A" w:rsidP="00D32EE4">
      <w:pPr>
        <w:rPr>
          <w:sz w:val="20"/>
          <w:szCs w:val="20"/>
        </w:rPr>
      </w:pPr>
    </w:p>
    <w:p w14:paraId="2AFC18A5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bookmarkStart w:id="0" w:name="_Toc267208391"/>
      <w:r w:rsidRPr="00552555">
        <w:rPr>
          <w:color w:val="auto"/>
          <w:sz w:val="24"/>
          <w:szCs w:val="20"/>
        </w:rPr>
        <w:t>Timeline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8709"/>
      </w:tblGrid>
      <w:tr w:rsidR="00D32EE4" w:rsidRPr="00591B72" w14:paraId="057601CD" w14:textId="77777777" w:rsidTr="00E32B44">
        <w:trPr>
          <w:trHeight w:val="251"/>
        </w:trPr>
        <w:tc>
          <w:tcPr>
            <w:tcW w:w="100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44A2FC2" w14:textId="77777777" w:rsidR="00D32EE4" w:rsidRPr="00591B72" w:rsidRDefault="00D32EE4" w:rsidP="00A865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09" w:type="dxa"/>
            <w:shd w:val="clear" w:color="auto" w:fill="FFC627"/>
            <w:vAlign w:val="center"/>
          </w:tcPr>
          <w:p w14:paraId="4D16F9B2" w14:textId="7E811A98" w:rsidR="00D32EE4" w:rsidRPr="00591B72" w:rsidRDefault="00E32B44" w:rsidP="00A8651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Description of Task and </w:t>
            </w:r>
            <w:r w:rsidR="00D32EE4" w:rsidRPr="00591B72">
              <w:rPr>
                <w:b/>
                <w:sz w:val="20"/>
                <w:szCs w:val="20"/>
              </w:rPr>
              <w:t>Completion Date</w:t>
            </w:r>
            <w:r w:rsidR="00CD47A3">
              <w:rPr>
                <w:b/>
                <w:sz w:val="20"/>
                <w:szCs w:val="20"/>
              </w:rPr>
              <w:t>s</w:t>
            </w:r>
          </w:p>
        </w:tc>
      </w:tr>
      <w:tr w:rsidR="00E32B44" w:rsidRPr="00591B72" w14:paraId="0A553E28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1B2FCAAD" w14:textId="0D89D95E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1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137F00FA" w14:textId="2BF2D141" w:rsidR="00E32B44" w:rsidRPr="002D495B" w:rsidRDefault="00DB29C2" w:rsidP="00E32B44">
            <w:pPr>
              <w:rPr>
                <w:iCs/>
                <w:sz w:val="20"/>
                <w:szCs w:val="20"/>
              </w:rPr>
            </w:pPr>
            <w:r w:rsidRPr="002D495B">
              <w:rPr>
                <w:iCs/>
                <w:sz w:val="20"/>
                <w:szCs w:val="20"/>
              </w:rPr>
              <w:t>SBAR to be completed for distribution to clinic staff to notify of depression screening process. Due date 9/1/2024</w:t>
            </w:r>
            <w:r w:rsidR="00953418">
              <w:rPr>
                <w:iCs/>
                <w:sz w:val="20"/>
                <w:szCs w:val="20"/>
              </w:rPr>
              <w:t>.</w:t>
            </w:r>
          </w:p>
        </w:tc>
      </w:tr>
      <w:tr w:rsidR="00E32B44" w:rsidRPr="00591B72" w14:paraId="698574D1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033E3504" w14:textId="3CFDA817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2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04847B93" w14:textId="70F202B2" w:rsidR="00E32B44" w:rsidRPr="002D495B" w:rsidRDefault="00DB29C2" w:rsidP="00E32B44">
            <w:pPr>
              <w:rPr>
                <w:iCs/>
                <w:sz w:val="20"/>
                <w:szCs w:val="20"/>
              </w:rPr>
            </w:pPr>
            <w:r w:rsidRPr="002D495B">
              <w:rPr>
                <w:iCs/>
                <w:sz w:val="20"/>
                <w:szCs w:val="20"/>
              </w:rPr>
              <w:t>PHQ-9 Adolescent Flowsheet in EPIC to ensure age-appropriate standardized tool to be utilized. Due date 10/1/2024.</w:t>
            </w:r>
          </w:p>
        </w:tc>
      </w:tr>
      <w:tr w:rsidR="00E32B44" w:rsidRPr="00591B72" w14:paraId="031FEDD9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3FDF7286" w14:textId="5A0EA421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3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7A394BDA" w14:textId="2E2A2B43" w:rsidR="00E32B44" w:rsidRPr="002D495B" w:rsidRDefault="00792EEB" w:rsidP="00E32B44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If screening was p</w:t>
            </w:r>
            <w:r w:rsidR="00DB29C2" w:rsidRPr="002D495B">
              <w:rPr>
                <w:iCs/>
                <w:sz w:val="20"/>
                <w:szCs w:val="20"/>
              </w:rPr>
              <w:t xml:space="preserve">ositive </w:t>
            </w:r>
            <w:r>
              <w:rPr>
                <w:iCs/>
                <w:sz w:val="20"/>
                <w:szCs w:val="20"/>
              </w:rPr>
              <w:t xml:space="preserve">a </w:t>
            </w:r>
            <w:r w:rsidR="00DB29C2" w:rsidRPr="002D495B">
              <w:rPr>
                <w:iCs/>
                <w:sz w:val="20"/>
                <w:szCs w:val="20"/>
              </w:rPr>
              <w:t xml:space="preserve">follow up </w:t>
            </w:r>
            <w:r>
              <w:rPr>
                <w:iCs/>
                <w:sz w:val="20"/>
                <w:szCs w:val="20"/>
              </w:rPr>
              <w:t>is clearly documented</w:t>
            </w:r>
            <w:r w:rsidR="00DB29C2" w:rsidRPr="002D495B">
              <w:rPr>
                <w:iCs/>
                <w:sz w:val="20"/>
                <w:szCs w:val="20"/>
              </w:rPr>
              <w:t xml:space="preserve"> in electronic health record (EHR). Due date 9/1/2024.</w:t>
            </w:r>
          </w:p>
        </w:tc>
      </w:tr>
      <w:tr w:rsidR="00E32B44" w:rsidRPr="00591B72" w14:paraId="54FB69E3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7AF456D9" w14:textId="785A7706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4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0AB4CBCF" w14:textId="1D91C8A8" w:rsidR="00E32B44" w:rsidRPr="002D495B" w:rsidRDefault="00792EEB" w:rsidP="00E32B44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Review data at the enrolled clinics to ensure the depression screenings are being completed. </w:t>
            </w:r>
            <w:r w:rsidR="00DB29C2" w:rsidRPr="002D495B">
              <w:rPr>
                <w:iCs/>
                <w:sz w:val="20"/>
                <w:szCs w:val="20"/>
              </w:rPr>
              <w:t>Due date 9/1/2024.</w:t>
            </w:r>
          </w:p>
        </w:tc>
      </w:tr>
    </w:tbl>
    <w:p w14:paraId="0DA0E045" w14:textId="20F9EA20" w:rsidR="00CD47A3" w:rsidRPr="00EF1E11" w:rsidRDefault="00CD47A3">
      <w:pPr>
        <w:rPr>
          <w:rFonts w:asciiTheme="majorHAnsi" w:eastAsiaTheme="majorEastAsia" w:hAnsiTheme="majorHAnsi" w:cstheme="majorBidi"/>
          <w:b/>
          <w:bCs/>
          <w:sz w:val="20"/>
          <w:szCs w:val="20"/>
        </w:rPr>
      </w:pPr>
      <w:bookmarkStart w:id="1" w:name="_Toc267208390"/>
    </w:p>
    <w:p w14:paraId="7122B561" w14:textId="7BBFF181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Scope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D32EE4" w:rsidRPr="00591B72" w14:paraId="04C0D791" w14:textId="77777777" w:rsidTr="0049271E">
        <w:tc>
          <w:tcPr>
            <w:tcW w:w="9918" w:type="dxa"/>
            <w:shd w:val="clear" w:color="auto" w:fill="FFC627"/>
          </w:tcPr>
          <w:p w14:paraId="5B952BDE" w14:textId="33A601D8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 Scope</w:t>
            </w:r>
            <w:r w:rsidR="00D32EE4" w:rsidRPr="00591B72">
              <w:rPr>
                <w:b/>
                <w:sz w:val="20"/>
                <w:szCs w:val="20"/>
              </w:rPr>
              <w:t xml:space="preserve"> Project Objectives</w:t>
            </w:r>
          </w:p>
        </w:tc>
      </w:tr>
      <w:tr w:rsidR="00D32EE4" w:rsidRPr="00591B72" w14:paraId="16098EF9" w14:textId="77777777" w:rsidTr="00EF1E11">
        <w:trPr>
          <w:trHeight w:val="674"/>
        </w:trPr>
        <w:tc>
          <w:tcPr>
            <w:tcW w:w="9918" w:type="dxa"/>
          </w:tcPr>
          <w:p w14:paraId="751A8913" w14:textId="5C4B6340" w:rsidR="009A6E78" w:rsidRPr="00726CA7" w:rsidRDefault="009A6E78" w:rsidP="00A86518">
            <w:pPr>
              <w:rPr>
                <w:iCs/>
                <w:sz w:val="20"/>
                <w:szCs w:val="20"/>
              </w:rPr>
            </w:pPr>
            <w:r w:rsidRPr="009A6E78">
              <w:rPr>
                <w:iCs/>
                <w:sz w:val="20"/>
                <w:szCs w:val="20"/>
              </w:rPr>
              <w:t xml:space="preserve">The primary objective of this project is to use quality improvement strategies to improve the completed screening rates for </w:t>
            </w:r>
            <w:r>
              <w:rPr>
                <w:iCs/>
                <w:sz w:val="20"/>
                <w:szCs w:val="20"/>
              </w:rPr>
              <w:t xml:space="preserve">depression for all patients </w:t>
            </w:r>
            <w:r w:rsidR="00EF1E11">
              <w:rPr>
                <w:iCs/>
                <w:sz w:val="20"/>
                <w:szCs w:val="20"/>
              </w:rPr>
              <w:t>aged</w:t>
            </w:r>
            <w:r>
              <w:rPr>
                <w:iCs/>
                <w:sz w:val="20"/>
                <w:szCs w:val="20"/>
              </w:rPr>
              <w:t xml:space="preserve"> 12 and older at our ambulatory clinics.</w:t>
            </w:r>
          </w:p>
        </w:tc>
      </w:tr>
      <w:tr w:rsidR="00D32EE4" w:rsidRPr="00591B72" w14:paraId="36B3F108" w14:textId="77777777" w:rsidTr="0049271E">
        <w:tc>
          <w:tcPr>
            <w:tcW w:w="9918" w:type="dxa"/>
            <w:shd w:val="clear" w:color="auto" w:fill="FFC627"/>
          </w:tcPr>
          <w:p w14:paraId="07BE9DAF" w14:textId="2B72BC5D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Out of Scope </w:t>
            </w:r>
            <w:r w:rsidR="00D32EE4" w:rsidRPr="00591B72">
              <w:rPr>
                <w:b/>
                <w:sz w:val="20"/>
                <w:szCs w:val="20"/>
              </w:rPr>
              <w:t xml:space="preserve">Project Objectives </w:t>
            </w:r>
            <w:r>
              <w:rPr>
                <w:b/>
                <w:sz w:val="20"/>
                <w:szCs w:val="20"/>
              </w:rPr>
              <w:t>or</w:t>
            </w:r>
            <w:r w:rsidR="00D32EE4" w:rsidRPr="00591B72">
              <w:rPr>
                <w:b/>
                <w:sz w:val="20"/>
                <w:szCs w:val="20"/>
              </w:rPr>
              <w:t xml:space="preserve"> Activities </w:t>
            </w:r>
          </w:p>
        </w:tc>
      </w:tr>
      <w:tr w:rsidR="00D32EE4" w:rsidRPr="00591B72" w14:paraId="1E0D9F69" w14:textId="77777777" w:rsidTr="00EF1E11">
        <w:trPr>
          <w:trHeight w:val="638"/>
        </w:trPr>
        <w:tc>
          <w:tcPr>
            <w:tcW w:w="9918" w:type="dxa"/>
          </w:tcPr>
          <w:p w14:paraId="30328B10" w14:textId="1591A7F9" w:rsidR="00D32EE4" w:rsidRPr="00726CA7" w:rsidRDefault="00D06ADB" w:rsidP="003B1DB2">
            <w:pPr>
              <w:rPr>
                <w:iCs/>
                <w:sz w:val="20"/>
                <w:szCs w:val="20"/>
              </w:rPr>
            </w:pPr>
            <w:r w:rsidRPr="00D06ADB">
              <w:rPr>
                <w:iCs/>
                <w:sz w:val="20"/>
                <w:szCs w:val="20"/>
              </w:rPr>
              <w:t>We are not addressing any problems related to other s</w:t>
            </w:r>
            <w:r>
              <w:rPr>
                <w:iCs/>
                <w:sz w:val="20"/>
                <w:szCs w:val="20"/>
              </w:rPr>
              <w:t>creening measures</w:t>
            </w:r>
            <w:r w:rsidR="003B1DB2">
              <w:rPr>
                <w:iCs/>
                <w:sz w:val="20"/>
                <w:szCs w:val="20"/>
              </w:rPr>
              <w:t>, the p</w:t>
            </w:r>
            <w:r w:rsidR="00280996" w:rsidRPr="00726CA7">
              <w:rPr>
                <w:iCs/>
                <w:sz w:val="20"/>
                <w:szCs w:val="20"/>
              </w:rPr>
              <w:t xml:space="preserve">atient population less than 12 years of age </w:t>
            </w:r>
            <w:r w:rsidR="003B1DB2">
              <w:rPr>
                <w:iCs/>
                <w:sz w:val="20"/>
                <w:szCs w:val="20"/>
              </w:rPr>
              <w:t>or</w:t>
            </w:r>
            <w:r w:rsidR="00280996" w:rsidRPr="00726CA7">
              <w:rPr>
                <w:iCs/>
                <w:sz w:val="20"/>
                <w:szCs w:val="20"/>
              </w:rPr>
              <w:t xml:space="preserve"> patients at our specialty outpatient clinics. </w:t>
            </w:r>
          </w:p>
        </w:tc>
      </w:tr>
    </w:tbl>
    <w:p w14:paraId="0BA93446" w14:textId="77777777" w:rsidR="00D32EE4" w:rsidRPr="00591B72" w:rsidRDefault="00D32EE4">
      <w:pPr>
        <w:rPr>
          <w:sz w:val="20"/>
          <w:szCs w:val="20"/>
        </w:rPr>
      </w:pPr>
    </w:p>
    <w:p w14:paraId="75470C96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Team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99"/>
        <w:gridCol w:w="2300"/>
        <w:gridCol w:w="2299"/>
        <w:gridCol w:w="3020"/>
      </w:tblGrid>
      <w:tr w:rsidR="00580A0F" w:rsidRPr="00591B72" w14:paraId="6029FD5F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1BAC84F" w14:textId="1DAF6687" w:rsidR="00580A0F" w:rsidRPr="00591B72" w:rsidRDefault="001716FB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Lead</w:t>
            </w:r>
            <w:r w:rsidR="00580A0F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300" w:type="dxa"/>
            <w:vAlign w:val="center"/>
          </w:tcPr>
          <w:p w14:paraId="35A3553E" w14:textId="03219732" w:rsidR="00580A0F" w:rsidRPr="00591B72" w:rsidRDefault="009B689C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</w:t>
            </w:r>
            <w:r w:rsidR="008F5C18">
              <w:rPr>
                <w:sz w:val="20"/>
                <w:szCs w:val="20"/>
              </w:rPr>
              <w:t xml:space="preserve">Baharak </w:t>
            </w:r>
            <w:proofErr w:type="spellStart"/>
            <w:r>
              <w:rPr>
                <w:sz w:val="20"/>
                <w:szCs w:val="20"/>
              </w:rPr>
              <w:t>Tabarsi</w:t>
            </w:r>
            <w:proofErr w:type="spellEnd"/>
          </w:p>
        </w:tc>
        <w:tc>
          <w:tcPr>
            <w:tcW w:w="2299" w:type="dxa"/>
            <w:shd w:val="clear" w:color="auto" w:fill="FFC627"/>
            <w:vAlign w:val="center"/>
          </w:tcPr>
          <w:p w14:paraId="5609FD7E" w14:textId="77777777" w:rsidR="00580A0F" w:rsidRPr="00591B72" w:rsidRDefault="00580A0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Champion:</w:t>
            </w:r>
          </w:p>
        </w:tc>
        <w:tc>
          <w:tcPr>
            <w:tcW w:w="3020" w:type="dxa"/>
            <w:vAlign w:val="center"/>
          </w:tcPr>
          <w:p w14:paraId="584EC009" w14:textId="07EE98C2" w:rsidR="00580A0F" w:rsidRPr="00591B72" w:rsidRDefault="009B689C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Michael White</w:t>
            </w:r>
          </w:p>
        </w:tc>
      </w:tr>
      <w:tr w:rsidR="00580A0F" w:rsidRPr="00591B72" w14:paraId="4A7C641C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5EA1920" w14:textId="42FCCEA2" w:rsidR="00580A0F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 Owner:</w:t>
            </w:r>
          </w:p>
        </w:tc>
        <w:tc>
          <w:tcPr>
            <w:tcW w:w="2300" w:type="dxa"/>
            <w:vAlign w:val="center"/>
          </w:tcPr>
          <w:p w14:paraId="40D2C4E1" w14:textId="553C6994" w:rsidR="00580A0F" w:rsidRPr="00591B72" w:rsidRDefault="00BD00D9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Michelle Barker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70D7C6EC" w14:textId="77777777" w:rsidR="00580A0F" w:rsidRPr="00591B72" w:rsidRDefault="00552555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Manager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020" w:type="dxa"/>
            <w:vAlign w:val="center"/>
          </w:tcPr>
          <w:p w14:paraId="20F74E1D" w14:textId="4E5059C0" w:rsidR="00580A0F" w:rsidRPr="00591B72" w:rsidRDefault="00BD00D9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Christie Blanda</w:t>
            </w:r>
          </w:p>
        </w:tc>
      </w:tr>
    </w:tbl>
    <w:p w14:paraId="21195B25" w14:textId="77777777" w:rsidR="00580A0F" w:rsidRPr="008D3226" w:rsidRDefault="00580A0F">
      <w:pPr>
        <w:rPr>
          <w:sz w:val="16"/>
          <w:szCs w:val="20"/>
        </w:rPr>
      </w:pPr>
    </w:p>
    <w:tbl>
      <w:tblPr>
        <w:tblStyle w:val="TableGrid"/>
        <w:tblW w:w="4990" w:type="pct"/>
        <w:tblLook w:val="04A0" w:firstRow="1" w:lastRow="0" w:firstColumn="1" w:lastColumn="0" w:noHBand="0" w:noVBand="1"/>
      </w:tblPr>
      <w:tblGrid>
        <w:gridCol w:w="2422"/>
        <w:gridCol w:w="2423"/>
        <w:gridCol w:w="2421"/>
        <w:gridCol w:w="2425"/>
      </w:tblGrid>
      <w:tr w:rsidR="00676CD0" w:rsidRPr="00591B72" w14:paraId="3FFF4356" w14:textId="77777777" w:rsidTr="0049271E">
        <w:tc>
          <w:tcPr>
            <w:tcW w:w="5000" w:type="pct"/>
            <w:gridSpan w:val="4"/>
            <w:shd w:val="clear" w:color="auto" w:fill="FFC627"/>
          </w:tcPr>
          <w:p w14:paraId="64CA4D2A" w14:textId="77777777" w:rsidR="00676CD0" w:rsidRPr="00591B72" w:rsidRDefault="00676CD0" w:rsidP="00AF280C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Stakeholders</w:t>
            </w:r>
          </w:p>
        </w:tc>
      </w:tr>
      <w:tr w:rsidR="00880712" w:rsidRPr="00591B72" w14:paraId="532DF285" w14:textId="77777777" w:rsidTr="0007737A">
        <w:tc>
          <w:tcPr>
            <w:tcW w:w="1250" w:type="pct"/>
            <w:shd w:val="clear" w:color="auto" w:fill="FFC627"/>
            <w:vAlign w:val="center"/>
          </w:tcPr>
          <w:p w14:paraId="3EC7167B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76B63729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249" w:type="pct"/>
            <w:shd w:val="clear" w:color="auto" w:fill="FFC627"/>
            <w:vAlign w:val="center"/>
          </w:tcPr>
          <w:p w14:paraId="476F0EDD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251" w:type="pct"/>
            <w:shd w:val="clear" w:color="auto" w:fill="FFC627"/>
            <w:vAlign w:val="center"/>
          </w:tcPr>
          <w:p w14:paraId="0A9A0E94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Organization</w:t>
            </w:r>
          </w:p>
        </w:tc>
      </w:tr>
      <w:tr w:rsidR="00880712" w:rsidRPr="00591B72" w14:paraId="1974EA4D" w14:textId="77777777" w:rsidTr="0007737A">
        <w:tc>
          <w:tcPr>
            <w:tcW w:w="1250" w:type="pct"/>
            <w:vAlign w:val="center"/>
          </w:tcPr>
          <w:p w14:paraId="24BDBF58" w14:textId="28ADAC71" w:rsidR="00880712" w:rsidRPr="00726CA7" w:rsidRDefault="00280996" w:rsidP="009661D8">
            <w:pPr>
              <w:rPr>
                <w:iCs/>
                <w:sz w:val="20"/>
                <w:szCs w:val="20"/>
              </w:rPr>
            </w:pPr>
            <w:r w:rsidRPr="00726CA7">
              <w:rPr>
                <w:iCs/>
                <w:sz w:val="20"/>
                <w:szCs w:val="20"/>
              </w:rPr>
              <w:t>Brandon Fisher</w:t>
            </w:r>
          </w:p>
        </w:tc>
        <w:tc>
          <w:tcPr>
            <w:tcW w:w="1250" w:type="pct"/>
            <w:vAlign w:val="center"/>
          </w:tcPr>
          <w:p w14:paraId="1E626372" w14:textId="4A0DFFF3" w:rsidR="00880712" w:rsidRPr="00726CA7" w:rsidRDefault="00280996" w:rsidP="009661D8">
            <w:pPr>
              <w:rPr>
                <w:iCs/>
                <w:sz w:val="20"/>
                <w:szCs w:val="20"/>
              </w:rPr>
            </w:pPr>
            <w:r w:rsidRPr="00726CA7">
              <w:rPr>
                <w:iCs/>
                <w:sz w:val="20"/>
                <w:szCs w:val="20"/>
              </w:rPr>
              <w:t>Nursing Director</w:t>
            </w:r>
          </w:p>
        </w:tc>
        <w:tc>
          <w:tcPr>
            <w:tcW w:w="1249" w:type="pct"/>
            <w:vAlign w:val="center"/>
          </w:tcPr>
          <w:p w14:paraId="3F8DC30A" w14:textId="1D19CA51" w:rsidR="00880712" w:rsidRPr="00726CA7" w:rsidRDefault="00280996" w:rsidP="009661D8">
            <w:pPr>
              <w:rPr>
                <w:iCs/>
                <w:sz w:val="20"/>
                <w:szCs w:val="20"/>
              </w:rPr>
            </w:pPr>
            <w:r w:rsidRPr="00726CA7">
              <w:rPr>
                <w:iCs/>
                <w:sz w:val="20"/>
                <w:szCs w:val="20"/>
              </w:rPr>
              <w:t>Ambulatory</w:t>
            </w:r>
          </w:p>
        </w:tc>
        <w:tc>
          <w:tcPr>
            <w:tcW w:w="1251" w:type="pct"/>
            <w:vAlign w:val="center"/>
          </w:tcPr>
          <w:p w14:paraId="3C801A12" w14:textId="6BA496D3" w:rsidR="00880712" w:rsidRPr="00726CA7" w:rsidRDefault="00280996" w:rsidP="009661D8">
            <w:pPr>
              <w:rPr>
                <w:iCs/>
                <w:sz w:val="20"/>
                <w:szCs w:val="20"/>
              </w:rPr>
            </w:pPr>
            <w:r w:rsidRPr="00726CA7">
              <w:rPr>
                <w:iCs/>
                <w:sz w:val="20"/>
                <w:szCs w:val="20"/>
              </w:rPr>
              <w:t>Valleywise Health</w:t>
            </w:r>
          </w:p>
        </w:tc>
      </w:tr>
      <w:tr w:rsidR="00880712" w:rsidRPr="00591B72" w14:paraId="155AA5F5" w14:textId="77777777" w:rsidTr="0007737A">
        <w:tc>
          <w:tcPr>
            <w:tcW w:w="1250" w:type="pct"/>
            <w:vAlign w:val="center"/>
          </w:tcPr>
          <w:p w14:paraId="354D4392" w14:textId="204457D7" w:rsidR="00880712" w:rsidRPr="00726CA7" w:rsidRDefault="00280996" w:rsidP="009661D8">
            <w:pPr>
              <w:rPr>
                <w:iCs/>
                <w:sz w:val="20"/>
                <w:szCs w:val="20"/>
              </w:rPr>
            </w:pPr>
            <w:r w:rsidRPr="00726CA7">
              <w:rPr>
                <w:iCs/>
                <w:sz w:val="20"/>
                <w:szCs w:val="20"/>
              </w:rPr>
              <w:t>Jose Luis Madera</w:t>
            </w:r>
          </w:p>
        </w:tc>
        <w:tc>
          <w:tcPr>
            <w:tcW w:w="1250" w:type="pct"/>
            <w:vAlign w:val="center"/>
          </w:tcPr>
          <w:p w14:paraId="70260955" w14:textId="2ADC0C05" w:rsidR="00880712" w:rsidRPr="00726CA7" w:rsidRDefault="00280996" w:rsidP="009661D8">
            <w:pPr>
              <w:rPr>
                <w:iCs/>
                <w:sz w:val="20"/>
                <w:szCs w:val="20"/>
              </w:rPr>
            </w:pPr>
            <w:r w:rsidRPr="00726CA7">
              <w:rPr>
                <w:iCs/>
                <w:sz w:val="20"/>
                <w:szCs w:val="20"/>
              </w:rPr>
              <w:t>Sr Manager Integrated BH</w:t>
            </w:r>
          </w:p>
        </w:tc>
        <w:tc>
          <w:tcPr>
            <w:tcW w:w="1249" w:type="pct"/>
            <w:vAlign w:val="center"/>
          </w:tcPr>
          <w:p w14:paraId="7E410526" w14:textId="2B1E7199" w:rsidR="00880712" w:rsidRPr="00726CA7" w:rsidRDefault="00280996" w:rsidP="009661D8">
            <w:pPr>
              <w:rPr>
                <w:iCs/>
                <w:sz w:val="20"/>
                <w:szCs w:val="20"/>
              </w:rPr>
            </w:pPr>
            <w:r w:rsidRPr="00726CA7">
              <w:rPr>
                <w:iCs/>
                <w:sz w:val="20"/>
                <w:szCs w:val="20"/>
              </w:rPr>
              <w:t>Behavioral Health</w:t>
            </w:r>
          </w:p>
        </w:tc>
        <w:tc>
          <w:tcPr>
            <w:tcW w:w="1251" w:type="pct"/>
            <w:vAlign w:val="center"/>
          </w:tcPr>
          <w:p w14:paraId="1F6F8C00" w14:textId="5516C83F" w:rsidR="00880712" w:rsidRPr="00726CA7" w:rsidRDefault="00280996" w:rsidP="009661D8">
            <w:pPr>
              <w:rPr>
                <w:iCs/>
                <w:sz w:val="20"/>
                <w:szCs w:val="20"/>
              </w:rPr>
            </w:pPr>
            <w:r w:rsidRPr="00726CA7">
              <w:rPr>
                <w:iCs/>
                <w:sz w:val="20"/>
                <w:szCs w:val="20"/>
              </w:rPr>
              <w:t>Valleywise Health</w:t>
            </w:r>
          </w:p>
        </w:tc>
      </w:tr>
      <w:tr w:rsidR="00D81C2E" w:rsidRPr="00591B72" w14:paraId="326F932E" w14:textId="77777777" w:rsidTr="0007737A">
        <w:tc>
          <w:tcPr>
            <w:tcW w:w="1250" w:type="pct"/>
            <w:vAlign w:val="center"/>
          </w:tcPr>
          <w:p w14:paraId="4FDCC65B" w14:textId="56C71E07" w:rsidR="00D81C2E" w:rsidRPr="00726CA7" w:rsidRDefault="00D81C2E" w:rsidP="00D81C2E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VH TI 2.0 Steering Committee</w:t>
            </w:r>
          </w:p>
        </w:tc>
        <w:tc>
          <w:tcPr>
            <w:tcW w:w="1250" w:type="pct"/>
            <w:vAlign w:val="center"/>
          </w:tcPr>
          <w:p w14:paraId="63B282F3" w14:textId="2FD7DF44" w:rsidR="00D81C2E" w:rsidRPr="00726CA7" w:rsidRDefault="00D81C2E" w:rsidP="00D81C2E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NA</w:t>
            </w:r>
          </w:p>
        </w:tc>
        <w:tc>
          <w:tcPr>
            <w:tcW w:w="1249" w:type="pct"/>
            <w:vAlign w:val="center"/>
          </w:tcPr>
          <w:p w14:paraId="525681B6" w14:textId="079CFCB0" w:rsidR="00D81C2E" w:rsidRPr="00726CA7" w:rsidRDefault="00D81C2E" w:rsidP="00D81C2E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Cross-functional representation, including ambulatory care, care management, integrated behavioral health, IT, finance, quality</w:t>
            </w:r>
          </w:p>
        </w:tc>
        <w:tc>
          <w:tcPr>
            <w:tcW w:w="1251" w:type="pct"/>
            <w:vAlign w:val="center"/>
          </w:tcPr>
          <w:p w14:paraId="5BBB105C" w14:textId="2C969C45" w:rsidR="00D81C2E" w:rsidRPr="00726CA7" w:rsidRDefault="00D81C2E" w:rsidP="00D81C2E">
            <w:pPr>
              <w:rPr>
                <w:iCs/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Valleywise</w:t>
            </w:r>
            <w:proofErr w:type="spellEnd"/>
            <w:r>
              <w:rPr>
                <w:iCs/>
                <w:sz w:val="20"/>
                <w:szCs w:val="20"/>
              </w:rPr>
              <w:t xml:space="preserve"> Health</w:t>
            </w:r>
          </w:p>
        </w:tc>
      </w:tr>
    </w:tbl>
    <w:p w14:paraId="156DDD94" w14:textId="77777777" w:rsidR="005D4AB0" w:rsidRPr="008D3226" w:rsidRDefault="005D4AB0">
      <w:pPr>
        <w:rPr>
          <w:sz w:val="16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5"/>
        <w:gridCol w:w="4855"/>
      </w:tblGrid>
      <w:tr w:rsidR="00C4241F" w:rsidRPr="00591B72" w14:paraId="7728D778" w14:textId="77777777" w:rsidTr="0049271E">
        <w:tc>
          <w:tcPr>
            <w:tcW w:w="5000" w:type="pct"/>
            <w:gridSpan w:val="2"/>
            <w:shd w:val="clear" w:color="auto" w:fill="FFC627"/>
          </w:tcPr>
          <w:p w14:paraId="32DA2E24" w14:textId="2E1E2237" w:rsidR="00C4241F" w:rsidRPr="00591B72" w:rsidRDefault="00C4241F" w:rsidP="00C4241F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Team Members</w:t>
            </w:r>
          </w:p>
        </w:tc>
      </w:tr>
      <w:tr w:rsidR="00C4241F" w:rsidRPr="00591B72" w14:paraId="7ADE5C72" w14:textId="77777777" w:rsidTr="0049271E">
        <w:tc>
          <w:tcPr>
            <w:tcW w:w="2500" w:type="pct"/>
            <w:shd w:val="clear" w:color="auto" w:fill="FFC627"/>
            <w:vAlign w:val="center"/>
          </w:tcPr>
          <w:p w14:paraId="74DEFFDD" w14:textId="77777777" w:rsidR="00C4241F" w:rsidRPr="00591B72" w:rsidRDefault="00C4241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00" w:type="pct"/>
            <w:shd w:val="clear" w:color="auto" w:fill="FFC627"/>
            <w:vAlign w:val="center"/>
          </w:tcPr>
          <w:p w14:paraId="2A0AC96E" w14:textId="77777777" w:rsidR="00C4241F" w:rsidRPr="00591B72" w:rsidRDefault="00C4241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Role</w:t>
            </w:r>
          </w:p>
        </w:tc>
      </w:tr>
      <w:tr w:rsidR="00C4241F" w:rsidRPr="00591B72" w14:paraId="2EFB0E11" w14:textId="77777777" w:rsidTr="009661D8">
        <w:tc>
          <w:tcPr>
            <w:tcW w:w="2500" w:type="pct"/>
            <w:vAlign w:val="center"/>
          </w:tcPr>
          <w:p w14:paraId="3F8D794D" w14:textId="3639D345" w:rsidR="00C4241F" w:rsidRPr="00726CA7" w:rsidRDefault="00280996" w:rsidP="009661D8">
            <w:pPr>
              <w:rPr>
                <w:iCs/>
                <w:sz w:val="20"/>
                <w:szCs w:val="20"/>
              </w:rPr>
            </w:pPr>
            <w:r w:rsidRPr="00726CA7">
              <w:rPr>
                <w:iCs/>
                <w:sz w:val="20"/>
                <w:szCs w:val="20"/>
              </w:rPr>
              <w:t>Amanda Jacobs</w:t>
            </w:r>
          </w:p>
        </w:tc>
        <w:tc>
          <w:tcPr>
            <w:tcW w:w="2500" w:type="pct"/>
            <w:vAlign w:val="center"/>
          </w:tcPr>
          <w:p w14:paraId="31734A6D" w14:textId="0D4217DD" w:rsidR="00C4241F" w:rsidRPr="00726CA7" w:rsidRDefault="00280996" w:rsidP="009661D8">
            <w:pPr>
              <w:rPr>
                <w:iCs/>
                <w:sz w:val="20"/>
                <w:szCs w:val="20"/>
              </w:rPr>
            </w:pPr>
            <w:r w:rsidRPr="00726CA7">
              <w:rPr>
                <w:iCs/>
                <w:sz w:val="20"/>
                <w:szCs w:val="20"/>
              </w:rPr>
              <w:t>Quality Analyst</w:t>
            </w:r>
          </w:p>
        </w:tc>
      </w:tr>
      <w:tr w:rsidR="00C4241F" w:rsidRPr="00591B72" w14:paraId="7199F9A9" w14:textId="77777777" w:rsidTr="009661D8">
        <w:tc>
          <w:tcPr>
            <w:tcW w:w="2500" w:type="pct"/>
            <w:vAlign w:val="center"/>
          </w:tcPr>
          <w:p w14:paraId="70576D2D" w14:textId="7536D7A3" w:rsidR="00C4241F" w:rsidRPr="00726CA7" w:rsidRDefault="00280996" w:rsidP="009661D8">
            <w:pPr>
              <w:rPr>
                <w:iCs/>
                <w:sz w:val="20"/>
                <w:szCs w:val="20"/>
              </w:rPr>
            </w:pPr>
            <w:r w:rsidRPr="00726CA7">
              <w:rPr>
                <w:iCs/>
                <w:sz w:val="20"/>
                <w:szCs w:val="20"/>
              </w:rPr>
              <w:t>Dr. Alicia Cowdrey</w:t>
            </w:r>
          </w:p>
        </w:tc>
        <w:tc>
          <w:tcPr>
            <w:tcW w:w="2500" w:type="pct"/>
            <w:vAlign w:val="center"/>
          </w:tcPr>
          <w:p w14:paraId="650450BB" w14:textId="6274BA78" w:rsidR="00C4241F" w:rsidRPr="00726CA7" w:rsidRDefault="00280996" w:rsidP="009661D8">
            <w:pPr>
              <w:rPr>
                <w:iCs/>
                <w:sz w:val="20"/>
                <w:szCs w:val="20"/>
              </w:rPr>
            </w:pPr>
            <w:r w:rsidRPr="00726CA7">
              <w:rPr>
                <w:iCs/>
                <w:sz w:val="20"/>
                <w:szCs w:val="20"/>
              </w:rPr>
              <w:t>B</w:t>
            </w:r>
            <w:r w:rsidR="00476063">
              <w:rPr>
                <w:iCs/>
                <w:sz w:val="20"/>
                <w:szCs w:val="20"/>
              </w:rPr>
              <w:t>ehavioral Health</w:t>
            </w:r>
          </w:p>
        </w:tc>
      </w:tr>
      <w:tr w:rsidR="00C4241F" w:rsidRPr="00591B72" w14:paraId="6D12B4F9" w14:textId="77777777" w:rsidTr="009661D8">
        <w:tc>
          <w:tcPr>
            <w:tcW w:w="2500" w:type="pct"/>
            <w:vAlign w:val="center"/>
          </w:tcPr>
          <w:p w14:paraId="3B0BBF88" w14:textId="5840A559" w:rsidR="00C4241F" w:rsidRPr="00726CA7" w:rsidRDefault="00280996" w:rsidP="009661D8">
            <w:pPr>
              <w:rPr>
                <w:iCs/>
                <w:sz w:val="20"/>
                <w:szCs w:val="20"/>
              </w:rPr>
            </w:pPr>
            <w:r w:rsidRPr="00726CA7">
              <w:rPr>
                <w:iCs/>
                <w:sz w:val="20"/>
                <w:szCs w:val="20"/>
              </w:rPr>
              <w:t>Dr. Clint Anthony</w:t>
            </w:r>
          </w:p>
        </w:tc>
        <w:tc>
          <w:tcPr>
            <w:tcW w:w="2500" w:type="pct"/>
            <w:vAlign w:val="center"/>
          </w:tcPr>
          <w:p w14:paraId="4CBF970D" w14:textId="31A0544F" w:rsidR="00280996" w:rsidRPr="00726CA7" w:rsidRDefault="00DB29C2" w:rsidP="009661D8">
            <w:pPr>
              <w:rPr>
                <w:iCs/>
                <w:sz w:val="20"/>
                <w:szCs w:val="20"/>
              </w:rPr>
            </w:pPr>
            <w:r w:rsidRPr="00726CA7">
              <w:rPr>
                <w:iCs/>
                <w:sz w:val="20"/>
                <w:szCs w:val="20"/>
              </w:rPr>
              <w:t>B</w:t>
            </w:r>
            <w:r w:rsidR="00476063">
              <w:rPr>
                <w:iCs/>
                <w:sz w:val="20"/>
                <w:szCs w:val="20"/>
              </w:rPr>
              <w:t>ehavioral Health</w:t>
            </w:r>
          </w:p>
        </w:tc>
      </w:tr>
      <w:tr w:rsidR="00C4241F" w:rsidRPr="00591B72" w14:paraId="3481F595" w14:textId="77777777" w:rsidTr="009661D8">
        <w:tc>
          <w:tcPr>
            <w:tcW w:w="2500" w:type="pct"/>
            <w:vAlign w:val="center"/>
          </w:tcPr>
          <w:p w14:paraId="01B599D7" w14:textId="65C3A7E1" w:rsidR="00C4241F" w:rsidRPr="00726CA7" w:rsidRDefault="00280996" w:rsidP="009661D8">
            <w:pPr>
              <w:rPr>
                <w:iCs/>
                <w:sz w:val="20"/>
                <w:szCs w:val="20"/>
              </w:rPr>
            </w:pPr>
            <w:r w:rsidRPr="00726CA7">
              <w:rPr>
                <w:iCs/>
                <w:sz w:val="20"/>
                <w:szCs w:val="20"/>
              </w:rPr>
              <w:t xml:space="preserve">Dr. </w:t>
            </w:r>
            <w:r w:rsidR="00DA0F71">
              <w:rPr>
                <w:iCs/>
                <w:sz w:val="20"/>
                <w:szCs w:val="20"/>
              </w:rPr>
              <w:t xml:space="preserve">Sandra </w:t>
            </w:r>
            <w:r w:rsidRPr="00726CA7">
              <w:rPr>
                <w:iCs/>
                <w:sz w:val="20"/>
                <w:szCs w:val="20"/>
              </w:rPr>
              <w:t>Yuh</w:t>
            </w:r>
          </w:p>
        </w:tc>
        <w:tc>
          <w:tcPr>
            <w:tcW w:w="2500" w:type="pct"/>
            <w:vAlign w:val="center"/>
          </w:tcPr>
          <w:p w14:paraId="2EDB7771" w14:textId="44FD9A64" w:rsidR="00C4241F" w:rsidRPr="00726CA7" w:rsidRDefault="00280996" w:rsidP="009661D8">
            <w:pPr>
              <w:rPr>
                <w:iCs/>
                <w:sz w:val="20"/>
                <w:szCs w:val="20"/>
              </w:rPr>
            </w:pPr>
            <w:r w:rsidRPr="00726CA7">
              <w:rPr>
                <w:iCs/>
                <w:sz w:val="20"/>
                <w:szCs w:val="20"/>
              </w:rPr>
              <w:t>Ambulatory</w:t>
            </w:r>
          </w:p>
        </w:tc>
      </w:tr>
    </w:tbl>
    <w:p w14:paraId="275ECA0E" w14:textId="77777777" w:rsidR="00C4241F" w:rsidRPr="008D3226" w:rsidRDefault="00C4241F">
      <w:pPr>
        <w:rPr>
          <w:sz w:val="20"/>
          <w:szCs w:val="20"/>
        </w:rPr>
      </w:pPr>
    </w:p>
    <w:p w14:paraId="7A7A4663" w14:textId="77777777" w:rsidR="002612D5" w:rsidRPr="00552555" w:rsidRDefault="002612D5" w:rsidP="002612D5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6"/>
        <w:gridCol w:w="6974"/>
      </w:tblGrid>
      <w:tr w:rsidR="00302BCF" w:rsidRPr="00591B72" w14:paraId="686C44E4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5EE5FCA9" w14:textId="77777777" w:rsidR="002612D5" w:rsidRDefault="002612D5" w:rsidP="002612D5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Process Owner</w:t>
            </w:r>
          </w:p>
          <w:p w14:paraId="3FEB32DC" w14:textId="60401CD1" w:rsidR="00BD00D9" w:rsidRPr="00BD00D9" w:rsidRDefault="00BD00D9" w:rsidP="002612D5">
            <w:pPr>
              <w:rPr>
                <w:rFonts w:eastAsiaTheme="majorEastAsia"/>
                <w:b/>
                <w:i/>
                <w:iCs/>
                <w:sz w:val="20"/>
                <w:szCs w:val="20"/>
              </w:rPr>
            </w:pPr>
            <w:r w:rsidRPr="00BD00D9">
              <w:rPr>
                <w:rFonts w:eastAsiaTheme="majorEastAsia"/>
                <w:b/>
                <w:i/>
                <w:iCs/>
                <w:sz w:val="20"/>
                <w:szCs w:val="20"/>
              </w:rPr>
              <w:t>Michelle Barker</w:t>
            </w:r>
          </w:p>
        </w:tc>
        <w:tc>
          <w:tcPr>
            <w:tcW w:w="7110" w:type="dxa"/>
            <w:vAlign w:val="center"/>
          </w:tcPr>
          <w:p w14:paraId="3D0AF52B" w14:textId="1DB97825" w:rsidR="002612D5" w:rsidRPr="00591B72" w:rsidRDefault="00AD04C2" w:rsidP="002612D5">
            <w:pPr>
              <w:rPr>
                <w:rFonts w:eastAsiaTheme="majorEastAsia"/>
                <w:sz w:val="20"/>
                <w:szCs w:val="20"/>
              </w:rPr>
            </w:pPr>
            <w:r w:rsidRPr="00AD04C2">
              <w:rPr>
                <w:rFonts w:eastAsiaTheme="majorEastAsia"/>
                <w:noProof/>
                <w:sz w:val="20"/>
                <w:szCs w:val="20"/>
              </w:rPr>
              <w:drawing>
                <wp:inline distT="0" distB="0" distL="0" distR="0" wp14:anchorId="6F42F316" wp14:editId="6B486475">
                  <wp:extent cx="1495313" cy="354137"/>
                  <wp:effectExtent l="0" t="0" r="0" b="8255"/>
                  <wp:docPr id="8660533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05339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498" cy="37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BCF" w:rsidRPr="00591B72" w14:paraId="3C2D456D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198BBC5D" w14:textId="77777777" w:rsidR="002612D5" w:rsidRDefault="00B115EF" w:rsidP="002612D5">
            <w:pPr>
              <w:rPr>
                <w:rFonts w:eastAsiaTheme="majorEastAsia"/>
                <w:b/>
                <w:sz w:val="20"/>
                <w:szCs w:val="20"/>
              </w:rPr>
            </w:pPr>
            <w:r>
              <w:rPr>
                <w:rFonts w:eastAsiaTheme="majorEastAsia"/>
                <w:b/>
                <w:sz w:val="20"/>
                <w:szCs w:val="20"/>
              </w:rPr>
              <w:t xml:space="preserve">Project </w:t>
            </w:r>
            <w:r w:rsidR="002612D5" w:rsidRPr="00591B72">
              <w:rPr>
                <w:rFonts w:eastAsiaTheme="majorEastAsia"/>
                <w:b/>
                <w:sz w:val="20"/>
                <w:szCs w:val="20"/>
              </w:rPr>
              <w:t>Champion</w:t>
            </w:r>
          </w:p>
          <w:p w14:paraId="1C9BC99A" w14:textId="66FFAE9E" w:rsidR="00BD00D9" w:rsidRPr="00BD00D9" w:rsidRDefault="00BD00D9" w:rsidP="002612D5">
            <w:pPr>
              <w:rPr>
                <w:rFonts w:eastAsiaTheme="majorEastAsia"/>
                <w:b/>
                <w:bCs/>
                <w:i/>
                <w:iCs/>
                <w:sz w:val="20"/>
                <w:szCs w:val="20"/>
              </w:rPr>
            </w:pPr>
            <w:r w:rsidRPr="00BD00D9">
              <w:rPr>
                <w:b/>
                <w:bCs/>
                <w:i/>
                <w:iCs/>
                <w:sz w:val="20"/>
                <w:szCs w:val="20"/>
              </w:rPr>
              <w:t>Dr. Michael White</w:t>
            </w:r>
          </w:p>
        </w:tc>
        <w:tc>
          <w:tcPr>
            <w:tcW w:w="7110" w:type="dxa"/>
            <w:vAlign w:val="center"/>
          </w:tcPr>
          <w:p w14:paraId="1F91EC91" w14:textId="6B57DEE9" w:rsidR="002612D5" w:rsidRPr="00591B72" w:rsidRDefault="00F3733A" w:rsidP="002612D5">
            <w:pPr>
              <w:rPr>
                <w:rFonts w:eastAsiaTheme="majorEastAsia"/>
                <w:sz w:val="20"/>
                <w:szCs w:val="20"/>
              </w:rPr>
            </w:pPr>
            <w:r w:rsidRPr="00D54405">
              <w:rPr>
                <w:rFonts w:eastAsiaTheme="majorEastAsia"/>
                <w:noProof/>
                <w:sz w:val="20"/>
                <w:szCs w:val="20"/>
              </w:rPr>
              <w:drawing>
                <wp:inline distT="0" distB="0" distL="0" distR="0" wp14:anchorId="250F8CF4" wp14:editId="609F2D4D">
                  <wp:extent cx="685800" cy="499654"/>
                  <wp:effectExtent l="0" t="0" r="0" b="0"/>
                  <wp:docPr id="21212854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28546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457" cy="508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BCF" w:rsidRPr="00591B72" w14:paraId="0EA4902C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59E8A4F1" w14:textId="77777777" w:rsidR="002612D5" w:rsidRDefault="002612D5" w:rsidP="0049271E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Team Leader</w:t>
            </w:r>
          </w:p>
          <w:p w14:paraId="2FCD3CC4" w14:textId="4D0CA0D2" w:rsidR="00BD00D9" w:rsidRPr="00591B72" w:rsidRDefault="00BD00D9" w:rsidP="0049271E">
            <w:pPr>
              <w:rPr>
                <w:rFonts w:eastAsiaTheme="majorEastAsia"/>
                <w:b/>
                <w:sz w:val="20"/>
                <w:szCs w:val="20"/>
              </w:rPr>
            </w:pPr>
            <w:r w:rsidRPr="00BD00D9">
              <w:rPr>
                <w:rFonts w:eastAsiaTheme="majorEastAsia"/>
                <w:b/>
                <w:i/>
                <w:iCs/>
                <w:sz w:val="20"/>
                <w:szCs w:val="20"/>
              </w:rPr>
              <w:t xml:space="preserve">Dr. Baharak </w:t>
            </w:r>
            <w:proofErr w:type="spellStart"/>
            <w:r w:rsidRPr="00BD00D9">
              <w:rPr>
                <w:rFonts w:eastAsiaTheme="majorEastAsia"/>
                <w:b/>
                <w:i/>
                <w:iCs/>
                <w:sz w:val="20"/>
                <w:szCs w:val="20"/>
              </w:rPr>
              <w:t>Tabarsi</w:t>
            </w:r>
            <w:proofErr w:type="spellEnd"/>
          </w:p>
        </w:tc>
        <w:tc>
          <w:tcPr>
            <w:tcW w:w="7110" w:type="dxa"/>
            <w:vAlign w:val="center"/>
          </w:tcPr>
          <w:p w14:paraId="6FA100B2" w14:textId="0BB9441F" w:rsidR="002612D5" w:rsidRPr="00591B72" w:rsidRDefault="00302BCF" w:rsidP="002612D5">
            <w:pPr>
              <w:rPr>
                <w:rFonts w:eastAsiaTheme="majorEastAsia"/>
                <w:sz w:val="20"/>
                <w:szCs w:val="20"/>
              </w:rPr>
            </w:pPr>
            <w:r w:rsidRPr="00302BCF">
              <w:rPr>
                <w:rFonts w:eastAsiaTheme="majorEastAsia"/>
                <w:sz w:val="20"/>
                <w:szCs w:val="20"/>
              </w:rPr>
              <w:drawing>
                <wp:inline distT="0" distB="0" distL="0" distR="0" wp14:anchorId="5D771B92" wp14:editId="05314A45">
                  <wp:extent cx="2276475" cy="372387"/>
                  <wp:effectExtent l="0" t="0" r="0" b="8890"/>
                  <wp:docPr id="1843123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12392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934" cy="380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3BA3DA" w14:textId="77777777" w:rsidR="00580A0F" w:rsidRPr="002264D3" w:rsidRDefault="00580A0F" w:rsidP="008D3226">
      <w:pPr>
        <w:rPr>
          <w:sz w:val="20"/>
          <w:szCs w:val="20"/>
        </w:rPr>
      </w:pPr>
    </w:p>
    <w:sectPr w:rsidR="00580A0F" w:rsidRPr="002264D3" w:rsidSect="007C5EC9">
      <w:headerReference w:type="default" r:id="rId12"/>
      <w:headerReference w:type="first" r:id="rId13"/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B9309" w14:textId="77777777" w:rsidR="007A35CC" w:rsidRDefault="007A35CC" w:rsidP="008D3226">
      <w:pPr>
        <w:spacing w:after="0" w:line="240" w:lineRule="auto"/>
      </w:pPr>
      <w:r>
        <w:separator/>
      </w:r>
    </w:p>
  </w:endnote>
  <w:endnote w:type="continuationSeparator" w:id="0">
    <w:p w14:paraId="0408077E" w14:textId="77777777" w:rsidR="007A35CC" w:rsidRDefault="007A35CC" w:rsidP="008D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B3567" w14:textId="77777777" w:rsidR="007A35CC" w:rsidRDefault="007A35CC" w:rsidP="008D3226">
      <w:pPr>
        <w:spacing w:after="0" w:line="240" w:lineRule="auto"/>
      </w:pPr>
      <w:r>
        <w:separator/>
      </w:r>
    </w:p>
  </w:footnote>
  <w:footnote w:type="continuationSeparator" w:id="0">
    <w:p w14:paraId="4CAAB23C" w14:textId="77777777" w:rsidR="007A35CC" w:rsidRDefault="007A35CC" w:rsidP="008D3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92C6E" w14:textId="339B1D3F" w:rsidR="008D3226" w:rsidRPr="0007737A" w:rsidRDefault="0049271E" w:rsidP="00726CA7">
    <w:pPr>
      <w:pStyle w:val="Header"/>
      <w:jc w:val="center"/>
      <w:rPr>
        <w:b/>
      </w:rPr>
    </w:pPr>
    <w:r>
      <w:rPr>
        <w:noProof/>
      </w:rPr>
      <w:drawing>
        <wp:inline distT="0" distB="0" distL="0" distR="0" wp14:anchorId="6887F0C0" wp14:editId="422BDD4D">
          <wp:extent cx="1648423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u_university_horiz_rgb_maroongold_600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8423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26CA7" w:rsidRPr="00726CA7">
      <w:rPr>
        <w:b/>
        <w:sz w:val="36"/>
        <w:szCs w:val="36"/>
      </w:rPr>
      <w:t>Valleywise Health Adult Depression Screening</w:t>
    </w:r>
    <w:r w:rsidR="00726CA7">
      <w:t xml:space="preserve"> </w:t>
    </w:r>
    <w:r w:rsidR="0007737A" w:rsidRPr="0007737A">
      <w:rPr>
        <w:b/>
        <w:sz w:val="36"/>
        <w:szCs w:val="36"/>
      </w:rPr>
      <w:t>Project Charter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9F82F" w14:textId="77777777" w:rsidR="0049271E" w:rsidRDefault="0049271E">
    <w:pPr>
      <w:pStyle w:val="Header"/>
    </w:pPr>
    <w:r>
      <w:rPr>
        <w:noProof/>
      </w:rPr>
      <w:drawing>
        <wp:inline distT="0" distB="0" distL="0" distR="0" wp14:anchorId="27D5ADDD" wp14:editId="4B7BB76C">
          <wp:extent cx="778858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u_sunburst_rgb_maroongold_600p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5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02D0B5" w14:textId="77777777" w:rsidR="008D3226" w:rsidRDefault="008D3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D54AD"/>
    <w:multiLevelType w:val="hybridMultilevel"/>
    <w:tmpl w:val="8878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E5963"/>
    <w:multiLevelType w:val="hybridMultilevel"/>
    <w:tmpl w:val="C65EB6F0"/>
    <w:lvl w:ilvl="0" w:tplc="CBDAE0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1C99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EB6C53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F2321D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BE09B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82A1D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006C67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3F8A1D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FDC87E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CDE63E8"/>
    <w:multiLevelType w:val="hybridMultilevel"/>
    <w:tmpl w:val="71C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23A79"/>
    <w:multiLevelType w:val="hybridMultilevel"/>
    <w:tmpl w:val="F93861D0"/>
    <w:lvl w:ilvl="0" w:tplc="FDD464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044A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93C8C4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C0F2A1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A0A45F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9996B1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65AABE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6ABA03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AA0060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2372752D"/>
    <w:multiLevelType w:val="hybridMultilevel"/>
    <w:tmpl w:val="0782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B5411"/>
    <w:multiLevelType w:val="hybridMultilevel"/>
    <w:tmpl w:val="C52E1D1A"/>
    <w:lvl w:ilvl="0" w:tplc="D700A3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A8C9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B71AF3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9E2D8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0B448D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D20EEB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21A66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C34A4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E0D615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6" w15:restartNumberingAfterBreak="0">
    <w:nsid w:val="421B4961"/>
    <w:multiLevelType w:val="hybridMultilevel"/>
    <w:tmpl w:val="A2EE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630BF"/>
    <w:multiLevelType w:val="hybridMultilevel"/>
    <w:tmpl w:val="824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6782C"/>
    <w:multiLevelType w:val="hybridMultilevel"/>
    <w:tmpl w:val="03A63A8A"/>
    <w:lvl w:ilvl="0" w:tplc="4D2035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6C43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9468CC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A98E34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AFD28B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F9CCF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A7484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840AC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ABE873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9" w15:restartNumberingAfterBreak="0">
    <w:nsid w:val="6D2F77D3"/>
    <w:multiLevelType w:val="hybridMultilevel"/>
    <w:tmpl w:val="62E2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97016">
    <w:abstractNumId w:val="7"/>
  </w:num>
  <w:num w:numId="2" w16cid:durableId="1536120365">
    <w:abstractNumId w:val="9"/>
  </w:num>
  <w:num w:numId="3" w16cid:durableId="304044124">
    <w:abstractNumId w:val="6"/>
  </w:num>
  <w:num w:numId="4" w16cid:durableId="421729953">
    <w:abstractNumId w:val="4"/>
  </w:num>
  <w:num w:numId="5" w16cid:durableId="56130086">
    <w:abstractNumId w:val="0"/>
  </w:num>
  <w:num w:numId="6" w16cid:durableId="2093353423">
    <w:abstractNumId w:val="2"/>
  </w:num>
  <w:num w:numId="7" w16cid:durableId="976177633">
    <w:abstractNumId w:val="5"/>
  </w:num>
  <w:num w:numId="8" w16cid:durableId="238517682">
    <w:abstractNumId w:val="3"/>
  </w:num>
  <w:num w:numId="9" w16cid:durableId="230044010">
    <w:abstractNumId w:val="1"/>
  </w:num>
  <w:num w:numId="10" w16cid:durableId="21458033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F"/>
    <w:rsid w:val="0005023F"/>
    <w:rsid w:val="00057814"/>
    <w:rsid w:val="00071209"/>
    <w:rsid w:val="0007737A"/>
    <w:rsid w:val="000864DC"/>
    <w:rsid w:val="000F32CA"/>
    <w:rsid w:val="00127ACE"/>
    <w:rsid w:val="001472C1"/>
    <w:rsid w:val="00166C0A"/>
    <w:rsid w:val="001716FB"/>
    <w:rsid w:val="0017682C"/>
    <w:rsid w:val="001B3B34"/>
    <w:rsid w:val="001C3AFC"/>
    <w:rsid w:val="001D1553"/>
    <w:rsid w:val="001E304D"/>
    <w:rsid w:val="002264D3"/>
    <w:rsid w:val="00236115"/>
    <w:rsid w:val="00246681"/>
    <w:rsid w:val="002612D5"/>
    <w:rsid w:val="00280996"/>
    <w:rsid w:val="00292F6F"/>
    <w:rsid w:val="00293DAA"/>
    <w:rsid w:val="00294FD1"/>
    <w:rsid w:val="002A12A1"/>
    <w:rsid w:val="002A50D0"/>
    <w:rsid w:val="002D495B"/>
    <w:rsid w:val="00302BCF"/>
    <w:rsid w:val="00346127"/>
    <w:rsid w:val="00386A4D"/>
    <w:rsid w:val="003914E8"/>
    <w:rsid w:val="00396BB1"/>
    <w:rsid w:val="00397C69"/>
    <w:rsid w:val="003A6887"/>
    <w:rsid w:val="003B1DB2"/>
    <w:rsid w:val="003C18CF"/>
    <w:rsid w:val="003E2401"/>
    <w:rsid w:val="003E52B4"/>
    <w:rsid w:val="003E6050"/>
    <w:rsid w:val="004001A9"/>
    <w:rsid w:val="004242C0"/>
    <w:rsid w:val="00455970"/>
    <w:rsid w:val="00474B93"/>
    <w:rsid w:val="00474CD8"/>
    <w:rsid w:val="00476063"/>
    <w:rsid w:val="0049271E"/>
    <w:rsid w:val="004A27EB"/>
    <w:rsid w:val="004B11B8"/>
    <w:rsid w:val="004B1302"/>
    <w:rsid w:val="004D6EA2"/>
    <w:rsid w:val="00502B84"/>
    <w:rsid w:val="00504076"/>
    <w:rsid w:val="00534797"/>
    <w:rsid w:val="005412B5"/>
    <w:rsid w:val="00552555"/>
    <w:rsid w:val="005525AD"/>
    <w:rsid w:val="00580A0F"/>
    <w:rsid w:val="00591B72"/>
    <w:rsid w:val="005A53A2"/>
    <w:rsid w:val="005C0F30"/>
    <w:rsid w:val="005D4AB0"/>
    <w:rsid w:val="005E023B"/>
    <w:rsid w:val="005F0AF1"/>
    <w:rsid w:val="005F7076"/>
    <w:rsid w:val="00605124"/>
    <w:rsid w:val="00611973"/>
    <w:rsid w:val="0066281E"/>
    <w:rsid w:val="006703FF"/>
    <w:rsid w:val="00676CD0"/>
    <w:rsid w:val="006F5BB5"/>
    <w:rsid w:val="0070116E"/>
    <w:rsid w:val="00713307"/>
    <w:rsid w:val="00726CA7"/>
    <w:rsid w:val="00750D4A"/>
    <w:rsid w:val="007625F4"/>
    <w:rsid w:val="00767F09"/>
    <w:rsid w:val="00786485"/>
    <w:rsid w:val="00792EEB"/>
    <w:rsid w:val="007A35CC"/>
    <w:rsid w:val="007A5208"/>
    <w:rsid w:val="007C5EC9"/>
    <w:rsid w:val="007E582D"/>
    <w:rsid w:val="00801178"/>
    <w:rsid w:val="008123C3"/>
    <w:rsid w:val="0081760F"/>
    <w:rsid w:val="008261C1"/>
    <w:rsid w:val="008376AA"/>
    <w:rsid w:val="00841930"/>
    <w:rsid w:val="00880712"/>
    <w:rsid w:val="008C0368"/>
    <w:rsid w:val="008D3226"/>
    <w:rsid w:val="008F5C18"/>
    <w:rsid w:val="0090409B"/>
    <w:rsid w:val="00946E7F"/>
    <w:rsid w:val="00953418"/>
    <w:rsid w:val="009661D8"/>
    <w:rsid w:val="00971B8D"/>
    <w:rsid w:val="00993507"/>
    <w:rsid w:val="009A6E78"/>
    <w:rsid w:val="009B01DA"/>
    <w:rsid w:val="009B689C"/>
    <w:rsid w:val="009E4662"/>
    <w:rsid w:val="009F52D1"/>
    <w:rsid w:val="00A151B9"/>
    <w:rsid w:val="00A46BB7"/>
    <w:rsid w:val="00A65A01"/>
    <w:rsid w:val="00A8429D"/>
    <w:rsid w:val="00AB5B0A"/>
    <w:rsid w:val="00AB7C8D"/>
    <w:rsid w:val="00AD04C2"/>
    <w:rsid w:val="00AD3CAA"/>
    <w:rsid w:val="00AE73B6"/>
    <w:rsid w:val="00AF280C"/>
    <w:rsid w:val="00AF7B40"/>
    <w:rsid w:val="00B115EF"/>
    <w:rsid w:val="00B12C6B"/>
    <w:rsid w:val="00B75EFE"/>
    <w:rsid w:val="00BC5453"/>
    <w:rsid w:val="00BC5F62"/>
    <w:rsid w:val="00BD00D9"/>
    <w:rsid w:val="00C00D1F"/>
    <w:rsid w:val="00C2119C"/>
    <w:rsid w:val="00C242F0"/>
    <w:rsid w:val="00C4241F"/>
    <w:rsid w:val="00C534C1"/>
    <w:rsid w:val="00C92967"/>
    <w:rsid w:val="00CB7CB4"/>
    <w:rsid w:val="00CD47A3"/>
    <w:rsid w:val="00D06ADB"/>
    <w:rsid w:val="00D32EE4"/>
    <w:rsid w:val="00D3585A"/>
    <w:rsid w:val="00D442F7"/>
    <w:rsid w:val="00D81C2E"/>
    <w:rsid w:val="00D91512"/>
    <w:rsid w:val="00D92ECE"/>
    <w:rsid w:val="00DA0F71"/>
    <w:rsid w:val="00DB29C2"/>
    <w:rsid w:val="00DC0AEA"/>
    <w:rsid w:val="00DE32A2"/>
    <w:rsid w:val="00DE47E8"/>
    <w:rsid w:val="00E149C8"/>
    <w:rsid w:val="00E31E24"/>
    <w:rsid w:val="00E32B44"/>
    <w:rsid w:val="00E32C54"/>
    <w:rsid w:val="00E71FF6"/>
    <w:rsid w:val="00E74DAD"/>
    <w:rsid w:val="00EF1E11"/>
    <w:rsid w:val="00F3733A"/>
    <w:rsid w:val="00F47A93"/>
    <w:rsid w:val="00F507C9"/>
    <w:rsid w:val="00F50CD0"/>
    <w:rsid w:val="00F753E4"/>
    <w:rsid w:val="00FC6A19"/>
    <w:rsid w:val="00FC74B3"/>
    <w:rsid w:val="00FD4FD7"/>
    <w:rsid w:val="00FE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87E80"/>
  <w15:docId w15:val="{C992A93A-D925-4164-9082-7FC03905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A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6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82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A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7A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A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AC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F7B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7B4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F7B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26"/>
  </w:style>
  <w:style w:type="paragraph" w:styleId="Footer">
    <w:name w:val="footer"/>
    <w:basedOn w:val="Normal"/>
    <w:link w:val="Foot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26"/>
  </w:style>
  <w:style w:type="character" w:styleId="CommentReference">
    <w:name w:val="annotation reference"/>
    <w:basedOn w:val="DefaultParagraphFont"/>
    <w:uiPriority w:val="99"/>
    <w:semiHidden/>
    <w:unhideWhenUsed/>
    <w:rsid w:val="00726C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6C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6C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C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C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[Submission 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76EB6A-B71A-6543-8132-8EF5DAF72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Name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[Name, Title]</dc:creator>
  <cp:lastModifiedBy>Melissa Thomas</cp:lastModifiedBy>
  <cp:revision>30</cp:revision>
  <cp:lastPrinted>2015-01-22T16:25:00Z</cp:lastPrinted>
  <dcterms:created xsi:type="dcterms:W3CDTF">2024-06-25T15:45:00Z</dcterms:created>
  <dcterms:modified xsi:type="dcterms:W3CDTF">2024-06-26T16:06:00Z</dcterms:modified>
</cp:coreProperties>
</file>