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52555" w:rsidR="00676CD0" w:rsidP="00676CD0" w:rsidRDefault="00676CD0" w14:paraId="7CF11AB7" w14:textId="77777777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Project Description / Purpose</w:t>
      </w:r>
    </w:p>
    <w:tbl>
      <w:tblPr>
        <w:tblStyle w:val="TableGrid"/>
        <w:tblW w:w="9946" w:type="dxa"/>
        <w:tblLook w:val="04A0" w:firstRow="1" w:lastRow="0" w:firstColumn="1" w:lastColumn="0" w:noHBand="0" w:noVBand="1"/>
      </w:tblPr>
      <w:tblGrid>
        <w:gridCol w:w="2391"/>
        <w:gridCol w:w="7555"/>
      </w:tblGrid>
      <w:tr w:rsidRPr="00591B72" w:rsidR="002612D5" w:rsidTr="3C03847E" w14:paraId="5AAA82BF" w14:textId="77777777">
        <w:tc>
          <w:tcPr>
            <w:tcW w:w="2391" w:type="dxa"/>
            <w:shd w:val="clear" w:color="auto" w:fill="FFC627"/>
            <w:tcMar/>
          </w:tcPr>
          <w:p w:rsidRPr="00591B72" w:rsidR="002612D5" w:rsidP="002612D5" w:rsidRDefault="002612D5" w14:paraId="489AE9EC" w14:textId="77777777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Name:</w:t>
            </w:r>
          </w:p>
        </w:tc>
        <w:tc>
          <w:tcPr>
            <w:tcW w:w="7555" w:type="dxa"/>
            <w:tcMar/>
          </w:tcPr>
          <w:p w:rsidRPr="00591B72" w:rsidR="002612D5" w:rsidP="3C03847E" w:rsidRDefault="002612D5" w14:paraId="7A0CDDEB" w14:textId="6A816B69">
            <w:pPr>
              <w:pStyle w:val="Normal"/>
              <w:spacing w:before="0" w:beforeAutospacing="off" w:after="272" w:afterAutospacing="off"/>
              <w:ind w:left="186" w:righ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C03847E" w:rsidR="05B2DC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Health-Related Social Needs/ Social Determinants of Health</w:t>
            </w:r>
          </w:p>
        </w:tc>
      </w:tr>
      <w:tr w:rsidRPr="00591B72" w:rsidR="002612D5" w:rsidTr="3C03847E" w14:paraId="0CC2AC5B" w14:textId="77777777">
        <w:tc>
          <w:tcPr>
            <w:tcW w:w="2391" w:type="dxa"/>
            <w:shd w:val="clear" w:color="auto" w:fill="FFC627"/>
            <w:tcMar/>
          </w:tcPr>
          <w:p w:rsidRPr="00591B72" w:rsidR="002612D5" w:rsidP="002612D5" w:rsidRDefault="00CD47A3" w14:paraId="5A66B553" w14:textId="3C892A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Clinic</w:t>
            </w:r>
            <w:r w:rsidRPr="00591B72" w:rsidR="002612D5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555" w:type="dxa"/>
            <w:tcMar/>
          </w:tcPr>
          <w:p w:rsidRPr="00591B72" w:rsidR="002612D5" w:rsidP="3C03847E" w:rsidRDefault="002612D5" w14:paraId="3147061F" w14:textId="0876C5E0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rFonts w:ascii="Calibri" w:hAnsi="Calibri" w:eastAsia="Calibri" w:cs="Calibri"/>
                <w:i w:val="0"/>
                <w:iCs w:val="0"/>
                <w:sz w:val="20"/>
                <w:szCs w:val="20"/>
              </w:rPr>
            </w:pPr>
            <w:r w:rsidRPr="3C03847E" w:rsidR="7D9744D9">
              <w:rPr>
                <w:rFonts w:ascii="Calibri" w:hAnsi="Calibri" w:eastAsia="Calibri" w:cs="Calibri"/>
                <w:i w:val="0"/>
                <w:iCs w:val="0"/>
                <w:sz w:val="20"/>
                <w:szCs w:val="20"/>
              </w:rPr>
              <w:t xml:space="preserve">   </w:t>
            </w:r>
            <w:r w:rsidRPr="3C03847E" w:rsidR="76EE3681">
              <w:rPr>
                <w:rFonts w:ascii="Calibri" w:hAnsi="Calibri" w:eastAsia="Calibri" w:cs="Calibri"/>
                <w:i w:val="0"/>
                <w:iCs w:val="0"/>
                <w:sz w:val="20"/>
                <w:szCs w:val="20"/>
              </w:rPr>
              <w:t>Alium Health &amp; Wellness</w:t>
            </w:r>
          </w:p>
        </w:tc>
      </w:tr>
      <w:tr w:rsidRPr="00591B72" w:rsidR="002612D5" w:rsidTr="3C03847E" w14:paraId="70A9CB14" w14:textId="77777777">
        <w:tc>
          <w:tcPr>
            <w:tcW w:w="2391" w:type="dxa"/>
            <w:shd w:val="clear" w:color="auto" w:fill="FFC627"/>
            <w:tcMar/>
          </w:tcPr>
          <w:p w:rsidRPr="00591B72" w:rsidR="002612D5" w:rsidP="002612D5" w:rsidRDefault="002612D5" w14:paraId="235AD16A" w14:textId="77777777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Process:</w:t>
            </w:r>
          </w:p>
        </w:tc>
        <w:tc>
          <w:tcPr>
            <w:tcW w:w="7555" w:type="dxa"/>
            <w:tcMar/>
          </w:tcPr>
          <w:p w:rsidRPr="00591B72" w:rsidR="002612D5" w:rsidP="3C03847E" w:rsidRDefault="002612D5" w14:paraId="6E208561" w14:textId="17CE248F">
            <w:pPr>
              <w:pStyle w:val="Normal"/>
              <w:suppressLineNumbers w:val="0"/>
              <w:bidi w:val="0"/>
              <w:spacing w:before="0" w:beforeAutospacing="off" w:after="272" w:afterAutospacing="off" w:line="276" w:lineRule="auto"/>
              <w:ind w:left="186" w:right="0"/>
              <w:jc w:val="left"/>
            </w:pPr>
            <w:r w:rsidRPr="3C03847E" w:rsidR="65829BFC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 xml:space="preserve">Distribution of Social Determinants of Health screenings, documentation of outcomes, and link participants with services to meet identified needs. </w:t>
            </w:r>
          </w:p>
        </w:tc>
      </w:tr>
      <w:tr w:rsidRPr="00591B72" w:rsidR="00C00D1F" w:rsidTr="3C03847E" w14:paraId="53BAF314" w14:textId="77777777">
        <w:tc>
          <w:tcPr>
            <w:tcW w:w="2391" w:type="dxa"/>
            <w:shd w:val="clear" w:color="auto" w:fill="FFC627"/>
            <w:tcMar/>
          </w:tcPr>
          <w:p w:rsidRPr="00591B72" w:rsidR="00C00D1F" w:rsidP="002612D5" w:rsidRDefault="00C00D1F" w14:paraId="0CACA0BD" w14:textId="5DE29E6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 2.0 Process Milestone:</w:t>
            </w:r>
          </w:p>
        </w:tc>
        <w:tc>
          <w:tcPr>
            <w:tcW w:w="7555" w:type="dxa"/>
            <w:tcMar/>
          </w:tcPr>
          <w:p w:rsidRPr="00591B72" w:rsidR="00C00D1F" w:rsidP="3C03847E" w:rsidRDefault="00C00D1F" w14:paraId="559F1A25" w14:textId="6E2EC59E">
            <w:pPr>
              <w:rPr>
                <w:rFonts w:ascii="Calibri" w:hAnsi="Calibri" w:eastAsia="Calibri" w:cs="Calibri"/>
                <w:i w:val="0"/>
                <w:iCs w:val="0"/>
                <w:sz w:val="20"/>
                <w:szCs w:val="20"/>
              </w:rPr>
            </w:pPr>
            <w:r w:rsidRPr="3C03847E" w:rsidR="401716CC">
              <w:rPr>
                <w:rFonts w:ascii="Calibri" w:hAnsi="Calibri" w:eastAsia="Calibri" w:cs="Calibri"/>
                <w:i w:val="0"/>
                <w:iCs w:val="0"/>
                <w:sz w:val="20"/>
                <w:szCs w:val="20"/>
              </w:rPr>
              <w:t xml:space="preserve">   </w:t>
            </w:r>
            <w:r w:rsidRPr="3C03847E" w:rsidR="2427812E">
              <w:rPr>
                <w:rFonts w:ascii="Calibri" w:hAnsi="Calibri" w:eastAsia="Calibri" w:cs="Calibri"/>
                <w:i w:val="0"/>
                <w:iCs w:val="0"/>
                <w:sz w:val="20"/>
                <w:szCs w:val="20"/>
              </w:rPr>
              <w:t>Milestone 3</w:t>
            </w:r>
          </w:p>
        </w:tc>
      </w:tr>
      <w:tr w:rsidRPr="00591B72" w:rsidR="00676CD0" w:rsidTr="3C03847E" w14:paraId="126870D4" w14:textId="77777777">
        <w:tc>
          <w:tcPr>
            <w:tcW w:w="9946" w:type="dxa"/>
            <w:gridSpan w:val="2"/>
            <w:shd w:val="clear" w:color="auto" w:fill="FFC627"/>
            <w:tcMar/>
          </w:tcPr>
          <w:p w:rsidRPr="00591B72" w:rsidR="00676CD0" w:rsidP="00AF280C" w:rsidRDefault="00676CD0" w14:paraId="3CE0AD63" w14:textId="77777777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Description / Purpose</w:t>
            </w:r>
          </w:p>
        </w:tc>
      </w:tr>
      <w:tr w:rsidRPr="00591B72" w:rsidR="00676CD0" w:rsidTr="3C03847E" w14:paraId="3E69AACD" w14:textId="77777777">
        <w:trPr>
          <w:trHeight w:val="1296"/>
        </w:trPr>
        <w:tc>
          <w:tcPr>
            <w:tcW w:w="9946" w:type="dxa"/>
            <w:gridSpan w:val="2"/>
            <w:tcMar/>
          </w:tcPr>
          <w:p w:rsidRPr="00591B72" w:rsidR="00676CD0" w:rsidP="3C03847E" w:rsidRDefault="00676CD0" w14:paraId="277E96BD" w14:textId="14574765">
            <w:pPr>
              <w:spacing w:before="0" w:beforeAutospacing="off" w:after="272" w:afterAutospacing="off"/>
              <w:ind w:left="186" w:right="0"/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</w:pPr>
            <w:r w:rsidRPr="3C03847E" w:rsidR="71482037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 xml:space="preserve">To </w:t>
            </w:r>
            <w:r w:rsidRPr="3C03847E" w:rsidR="71482037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>establish</w:t>
            </w:r>
            <w:r w:rsidRPr="3C03847E" w:rsidR="71482037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 xml:space="preserve"> standards and criteria for conducting screening of Health-Related Social Needs screening, including methods to support service participants in accessing necessary resources</w:t>
            </w:r>
            <w:r w:rsidRPr="3C03847E" w:rsidR="2A80F4B8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 xml:space="preserve"> within </w:t>
            </w:r>
            <w:r w:rsidRPr="3C03847E" w:rsidR="2A80F4B8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>Alium</w:t>
            </w:r>
            <w:r w:rsidRPr="3C03847E" w:rsidR="2A80F4B8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 xml:space="preserve"> Health &amp; Wellness and within the community</w:t>
            </w:r>
            <w:r w:rsidRPr="3C03847E" w:rsidR="71482037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>.</w:t>
            </w:r>
          </w:p>
        </w:tc>
      </w:tr>
    </w:tbl>
    <w:p w:rsidR="00676CD0" w:rsidRDefault="00676CD0" w14:paraId="76CA41A7" w14:textId="2228B46F">
      <w:pPr>
        <w:rPr>
          <w:sz w:val="20"/>
          <w:szCs w:val="20"/>
        </w:rPr>
      </w:pPr>
    </w:p>
    <w:p w:rsidR="0007737A" w:rsidRDefault="0007737A" w14:paraId="0E9EC5F1" w14:textId="77777777">
      <w:pPr>
        <w:rPr>
          <w:sz w:val="20"/>
          <w:szCs w:val="20"/>
        </w:rPr>
      </w:pPr>
    </w:p>
    <w:p w:rsidRPr="00552555" w:rsidR="00D32EE4" w:rsidP="00D32EE4" w:rsidRDefault="00D32EE4" w14:paraId="484592F0" w14:textId="77777777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Project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7"/>
        <w:gridCol w:w="7383"/>
      </w:tblGrid>
      <w:tr w:rsidRPr="00591B72" w:rsidR="00D32EE4" w:rsidTr="3C03847E" w14:paraId="31444306" w14:textId="77777777">
        <w:trPr>
          <w:trHeight w:val="1584"/>
        </w:trPr>
        <w:tc>
          <w:tcPr>
            <w:tcW w:w="2358" w:type="dxa"/>
            <w:shd w:val="clear" w:color="auto" w:fill="FFC627"/>
            <w:tcMar/>
            <w:vAlign w:val="center"/>
          </w:tcPr>
          <w:p w:rsidRPr="00591B72" w:rsidR="00D32EE4" w:rsidP="00A86518" w:rsidRDefault="00D32EE4" w14:paraId="3022D0FD" w14:textId="77777777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Problem Summary:</w:t>
            </w:r>
          </w:p>
        </w:tc>
        <w:tc>
          <w:tcPr>
            <w:tcW w:w="7560" w:type="dxa"/>
            <w:tcMar/>
          </w:tcPr>
          <w:p w:rsidRPr="00591B72" w:rsidR="00D32EE4" w:rsidP="3C03847E" w:rsidRDefault="00D32EE4" w14:paraId="42B83E8B" w14:textId="6A214995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3C03847E" w:rsidR="2C5180D8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n-US"/>
              </w:rPr>
              <w:t>Per the Center for Medicare and Medicaid Services (CMS), growing evidence supports that unmet social needs such as homelessness, hunger, or environmental safety can have a clinically significant impact on a person’s health and wellness. These social needs can often become determina</w:t>
            </w:r>
            <w:r w:rsidRPr="3C03847E" w:rsidR="1443BDAE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n-US"/>
              </w:rPr>
              <w:t>nt factors in a person’s ability to address other mental health conditions</w:t>
            </w:r>
            <w:r w:rsidRPr="3C03847E" w:rsidR="030B5992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. Access to </w:t>
            </w:r>
            <w:r w:rsidRPr="3C03847E" w:rsidR="1443BDAE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mental health appointments (therapy, medication management, </w:t>
            </w:r>
            <w:r w:rsidRPr="3C03847E" w:rsidR="1443BDAE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n-US"/>
              </w:rPr>
              <w:t>etc</w:t>
            </w:r>
            <w:r w:rsidRPr="3C03847E" w:rsidR="1443BDAE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n-US"/>
              </w:rPr>
              <w:t>)</w:t>
            </w:r>
            <w:r w:rsidRPr="3C03847E" w:rsidR="5EE50DBE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can be limited</w:t>
            </w:r>
            <w:r w:rsidRPr="3C03847E" w:rsidR="1443BDAE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</w:t>
            </w:r>
            <w:r w:rsidRPr="3C03847E" w:rsidR="4C820C7B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n-US"/>
              </w:rPr>
              <w:t>due to</w:t>
            </w:r>
            <w:r w:rsidRPr="3C03847E" w:rsidR="1443BDAE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</w:t>
            </w:r>
            <w:r w:rsidRPr="3C03847E" w:rsidR="0B26F1AD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n-US"/>
              </w:rPr>
              <w:t>l</w:t>
            </w:r>
            <w:r w:rsidRPr="3C03847E" w:rsidR="0B26F1AD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n-US"/>
              </w:rPr>
              <w:t>imited s</w:t>
            </w:r>
            <w:r w:rsidRPr="3C03847E" w:rsidR="0B26F1AD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ocial </w:t>
            </w:r>
            <w:r w:rsidRPr="3C03847E" w:rsidR="0B26F1AD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n-US"/>
              </w:rPr>
              <w:t>supports</w:t>
            </w:r>
            <w:r w:rsidRPr="3C03847E" w:rsidR="0B26F1AD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, transportation barriers, access to </w:t>
            </w:r>
            <w:r w:rsidRPr="3C03847E" w:rsidR="5BC963C9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n-US"/>
              </w:rPr>
              <w:t>the internet</w:t>
            </w:r>
            <w:r w:rsidRPr="3C03847E" w:rsidR="0B26F1AD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en-US"/>
              </w:rPr>
              <w:t>, and financial barriers.</w:t>
            </w:r>
            <w:r w:rsidRPr="3C03847E" w:rsidR="0B26F1AD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</w:p>
        </w:tc>
      </w:tr>
      <w:tr w:rsidRPr="00591B72" w:rsidR="00D32EE4" w:rsidTr="3C03847E" w14:paraId="46B4D906" w14:textId="77777777">
        <w:trPr>
          <w:trHeight w:val="1584"/>
        </w:trPr>
        <w:tc>
          <w:tcPr>
            <w:tcW w:w="2358" w:type="dxa"/>
            <w:shd w:val="clear" w:color="auto" w:fill="FFC627"/>
            <w:tcMar/>
            <w:vAlign w:val="center"/>
          </w:tcPr>
          <w:p w:rsidRPr="00591B72" w:rsidR="00D32EE4" w:rsidP="00A86518" w:rsidRDefault="00D32EE4" w14:paraId="22CBFF91" w14:textId="427F94BD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Desired Outcome</w:t>
            </w:r>
            <w:r w:rsidR="00CD47A3">
              <w:rPr>
                <w:b/>
                <w:sz w:val="20"/>
                <w:szCs w:val="20"/>
              </w:rPr>
              <w:t>(</w:t>
            </w:r>
            <w:r w:rsidRPr="00591B72">
              <w:rPr>
                <w:b/>
                <w:sz w:val="20"/>
                <w:szCs w:val="20"/>
              </w:rPr>
              <w:t>s</w:t>
            </w:r>
            <w:r w:rsidR="00CD47A3">
              <w:rPr>
                <w:b/>
                <w:sz w:val="20"/>
                <w:szCs w:val="20"/>
              </w:rPr>
              <w:t>)</w:t>
            </w:r>
            <w:r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560" w:type="dxa"/>
            <w:tcMar/>
          </w:tcPr>
          <w:p w:rsidRPr="00591B72" w:rsidR="00D32EE4" w:rsidP="3C03847E" w:rsidRDefault="00D32EE4" w14:paraId="071834F9" w14:textId="14A9FFF7">
            <w:pPr>
              <w:rPr>
                <w:i w:val="1"/>
                <w:iCs w:val="1"/>
                <w:sz w:val="20"/>
                <w:szCs w:val="20"/>
              </w:rPr>
            </w:pPr>
            <w:r w:rsidRPr="3C03847E" w:rsidR="26DDB6CB">
              <w:rPr>
                <w:rFonts w:ascii="Calibri" w:hAnsi="Calibri" w:eastAsia="Calibri" w:cs="Calibri" w:asciiTheme="minorAscii" w:hAnsiTheme="minorAscii" w:eastAsiaTheme="minorAscii" w:cstheme="minorAscii"/>
                <w:i w:val="0"/>
                <w:iCs w:val="0"/>
                <w:sz w:val="20"/>
                <w:szCs w:val="20"/>
              </w:rPr>
              <w:t xml:space="preserve">Completed the Social Determinants of Health screening with each participant enrolled in behavioral health services and link each participant with resources as needs are identified. </w:t>
            </w:r>
          </w:p>
        </w:tc>
      </w:tr>
      <w:tr w:rsidRPr="00591B72" w:rsidR="00D32EE4" w:rsidTr="3C03847E" w14:paraId="59AF6763" w14:textId="77777777">
        <w:trPr>
          <w:trHeight w:val="1584"/>
        </w:trPr>
        <w:tc>
          <w:tcPr>
            <w:tcW w:w="2358" w:type="dxa"/>
            <w:shd w:val="clear" w:color="auto" w:fill="FFC627"/>
            <w:tcMar/>
            <w:vAlign w:val="center"/>
          </w:tcPr>
          <w:p w:rsidRPr="00591B72" w:rsidR="00D32EE4" w:rsidP="00A86518" w:rsidRDefault="00D32EE4" w14:paraId="22F6873C" w14:textId="619080BD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Benefits:</w:t>
            </w:r>
          </w:p>
        </w:tc>
        <w:tc>
          <w:tcPr>
            <w:tcW w:w="7560" w:type="dxa"/>
            <w:tcMar/>
          </w:tcPr>
          <w:p w:rsidR="3D82DC38" w:rsidP="3C03847E" w:rsidRDefault="3D82DC38" w14:paraId="1CF58A26" w14:textId="7185D236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i w:val="0"/>
                <w:iCs w:val="0"/>
                <w:sz w:val="20"/>
                <w:szCs w:val="20"/>
              </w:rPr>
            </w:pPr>
            <w:r w:rsidRPr="3C03847E" w:rsidR="3D82DC38">
              <w:rPr>
                <w:i w:val="0"/>
                <w:iCs w:val="0"/>
                <w:sz w:val="20"/>
                <w:szCs w:val="20"/>
              </w:rPr>
              <w:t>Each participant’s needs will be assessed</w:t>
            </w:r>
            <w:r w:rsidRPr="3C03847E" w:rsidR="16F2EA8F">
              <w:rPr>
                <w:i w:val="0"/>
                <w:iCs w:val="0"/>
                <w:sz w:val="20"/>
                <w:szCs w:val="20"/>
              </w:rPr>
              <w:t xml:space="preserve"> using the Social Determinants of Health screening tool. </w:t>
            </w:r>
            <w:r w:rsidRPr="3C03847E" w:rsidR="7A72BFB2">
              <w:rPr>
                <w:i w:val="0"/>
                <w:iCs w:val="0"/>
                <w:sz w:val="20"/>
                <w:szCs w:val="20"/>
              </w:rPr>
              <w:t>If needs are identified, p</w:t>
            </w:r>
            <w:r w:rsidRPr="3C03847E" w:rsidR="16F2EA8F">
              <w:rPr>
                <w:i w:val="0"/>
                <w:iCs w:val="0"/>
                <w:sz w:val="20"/>
                <w:szCs w:val="20"/>
              </w:rPr>
              <w:t>articipants will be given resou</w:t>
            </w:r>
            <w:r w:rsidRPr="3C03847E" w:rsidR="16F2EA8F">
              <w:rPr>
                <w:i w:val="0"/>
                <w:iCs w:val="0"/>
                <w:sz w:val="20"/>
                <w:szCs w:val="20"/>
              </w:rPr>
              <w:t xml:space="preserve">rces </w:t>
            </w:r>
            <w:r w:rsidRPr="3C03847E" w:rsidR="16F2EA8F">
              <w:rPr>
                <w:i w:val="0"/>
                <w:iCs w:val="0"/>
                <w:sz w:val="20"/>
                <w:szCs w:val="20"/>
              </w:rPr>
              <w:t xml:space="preserve">within </w:t>
            </w:r>
            <w:r w:rsidRPr="3C03847E" w:rsidR="16F2EA8F">
              <w:rPr>
                <w:i w:val="0"/>
                <w:iCs w:val="0"/>
                <w:sz w:val="20"/>
                <w:szCs w:val="20"/>
              </w:rPr>
              <w:t xml:space="preserve">Alium Health &amp; Wellness and within the </w:t>
            </w:r>
            <w:r w:rsidRPr="3C03847E" w:rsidR="3E56D6DC">
              <w:rPr>
                <w:i w:val="0"/>
                <w:iCs w:val="0"/>
                <w:sz w:val="20"/>
                <w:szCs w:val="20"/>
              </w:rPr>
              <w:t>participant's</w:t>
            </w:r>
            <w:r w:rsidRPr="3C03847E" w:rsidR="16F2EA8F">
              <w:rPr>
                <w:i w:val="0"/>
                <w:iCs w:val="0"/>
                <w:sz w:val="20"/>
                <w:szCs w:val="20"/>
              </w:rPr>
              <w:t xml:space="preserve"> c</w:t>
            </w:r>
            <w:r w:rsidRPr="3C03847E" w:rsidR="16F2EA8F">
              <w:rPr>
                <w:i w:val="0"/>
                <w:iCs w:val="0"/>
                <w:sz w:val="20"/>
                <w:szCs w:val="20"/>
              </w:rPr>
              <w:t>ommuni</w:t>
            </w:r>
            <w:r w:rsidRPr="3C03847E" w:rsidR="16F2EA8F">
              <w:rPr>
                <w:i w:val="0"/>
                <w:iCs w:val="0"/>
                <w:sz w:val="20"/>
                <w:szCs w:val="20"/>
              </w:rPr>
              <w:t>t</w:t>
            </w:r>
            <w:r w:rsidRPr="3C03847E" w:rsidR="16F2EA8F">
              <w:rPr>
                <w:i w:val="0"/>
                <w:iCs w:val="0"/>
                <w:sz w:val="20"/>
                <w:szCs w:val="20"/>
              </w:rPr>
              <w:t>y to assist</w:t>
            </w:r>
            <w:r w:rsidRPr="3C03847E" w:rsidR="16F2EA8F">
              <w:rPr>
                <w:i w:val="0"/>
                <w:iCs w:val="0"/>
                <w:sz w:val="20"/>
                <w:szCs w:val="20"/>
              </w:rPr>
              <w:t xml:space="preserve"> </w:t>
            </w:r>
            <w:r w:rsidRPr="3C03847E" w:rsidR="22BCABC3">
              <w:rPr>
                <w:i w:val="0"/>
                <w:iCs w:val="0"/>
                <w:sz w:val="20"/>
                <w:szCs w:val="20"/>
              </w:rPr>
              <w:t>participant</w:t>
            </w:r>
            <w:r w:rsidRPr="3C03847E" w:rsidR="16F2EA8F">
              <w:rPr>
                <w:i w:val="0"/>
                <w:iCs w:val="0"/>
                <w:sz w:val="20"/>
                <w:szCs w:val="20"/>
              </w:rPr>
              <w:t xml:space="preserve"> with meeting their </w:t>
            </w:r>
            <w:r w:rsidRPr="3C03847E" w:rsidR="059DD8E6">
              <w:rPr>
                <w:i w:val="0"/>
                <w:iCs w:val="0"/>
                <w:sz w:val="20"/>
                <w:szCs w:val="20"/>
              </w:rPr>
              <w:t xml:space="preserve">physical, mental, and emotional needs. </w:t>
            </w:r>
          </w:p>
          <w:p w:rsidRPr="00591B72" w:rsidR="00D32EE4" w:rsidP="00A86518" w:rsidRDefault="00D32EE4" w14:paraId="5A9322EB" w14:textId="77777777">
            <w:pPr>
              <w:rPr>
                <w:sz w:val="20"/>
                <w:szCs w:val="20"/>
              </w:rPr>
            </w:pPr>
          </w:p>
        </w:tc>
      </w:tr>
    </w:tbl>
    <w:p w:rsidR="00D32EE4" w:rsidP="00D32EE4" w:rsidRDefault="00D32EE4" w14:paraId="5FD289C4" w14:textId="7C1C6A31">
      <w:pPr>
        <w:rPr>
          <w:sz w:val="20"/>
          <w:szCs w:val="20"/>
        </w:rPr>
      </w:pPr>
    </w:p>
    <w:p w:rsidR="0007737A" w:rsidP="00D32EE4" w:rsidRDefault="0007737A" w14:paraId="6922CA1E" w14:textId="77777777">
      <w:pPr>
        <w:rPr>
          <w:sz w:val="20"/>
          <w:szCs w:val="20"/>
        </w:rPr>
      </w:pPr>
    </w:p>
    <w:p w:rsidRPr="00552555" w:rsidR="00D32EE4" w:rsidP="00D32EE4" w:rsidRDefault="00D32EE4" w14:paraId="2AFC18A5" w14:textId="77777777">
      <w:pPr>
        <w:pStyle w:val="Heading2"/>
        <w:rPr>
          <w:color w:val="auto"/>
          <w:sz w:val="24"/>
          <w:szCs w:val="20"/>
        </w:rPr>
      </w:pPr>
      <w:bookmarkStart w:name="_Toc267208391" w:id="0"/>
      <w:r w:rsidRPr="00552555">
        <w:rPr>
          <w:color w:val="auto"/>
          <w:sz w:val="24"/>
          <w:szCs w:val="20"/>
        </w:rPr>
        <w:t>Timeline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"/>
        <w:gridCol w:w="8709"/>
      </w:tblGrid>
      <w:tr w:rsidRPr="00591B72" w:rsidR="00D32EE4" w:rsidTr="0CED24EF" w14:paraId="057601CD" w14:textId="77777777">
        <w:trPr>
          <w:trHeight w:val="251"/>
        </w:trPr>
        <w:tc>
          <w:tcPr>
            <w:tcW w:w="1006" w:type="dxa"/>
            <w:tcBorders>
              <w:top w:val="nil"/>
              <w:left w:val="nil"/>
            </w:tcBorders>
            <w:shd w:val="clear" w:color="auto" w:fill="auto"/>
            <w:tcMar/>
            <w:vAlign w:val="center"/>
          </w:tcPr>
          <w:p w:rsidRPr="00591B72" w:rsidR="00D32EE4" w:rsidP="00A86518" w:rsidRDefault="00D32EE4" w14:paraId="244A2FC2" w14:textId="7777777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709" w:type="dxa"/>
            <w:shd w:val="clear" w:color="auto" w:fill="FFC627"/>
            <w:tcMar/>
            <w:vAlign w:val="center"/>
          </w:tcPr>
          <w:p w:rsidRPr="00591B72" w:rsidR="00D32EE4" w:rsidP="00A86518" w:rsidRDefault="00E32B44" w14:paraId="4D16F9B2" w14:textId="7E811A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Description of Task and </w:t>
            </w:r>
            <w:r w:rsidRPr="00591B72" w:rsidR="00D32EE4">
              <w:rPr>
                <w:b/>
                <w:sz w:val="20"/>
                <w:szCs w:val="20"/>
              </w:rPr>
              <w:t>Completion Date</w:t>
            </w:r>
            <w:r w:rsidR="00CD47A3">
              <w:rPr>
                <w:b/>
                <w:sz w:val="20"/>
                <w:szCs w:val="20"/>
              </w:rPr>
              <w:t>s</w:t>
            </w:r>
          </w:p>
        </w:tc>
      </w:tr>
      <w:tr w:rsidRPr="00591B72" w:rsidR="00E32B44" w:rsidTr="0CED24EF" w14:paraId="0A553E28" w14:textId="77777777">
        <w:trPr>
          <w:trHeight w:val="660"/>
        </w:trPr>
        <w:tc>
          <w:tcPr>
            <w:tcW w:w="1006" w:type="dxa"/>
            <w:shd w:val="clear" w:color="auto" w:fill="FFC627"/>
            <w:tcMar/>
            <w:vAlign w:val="center"/>
          </w:tcPr>
          <w:p w:rsidRPr="00591B72" w:rsidR="00E32B44" w:rsidP="00E32B44" w:rsidRDefault="00E32B44" w14:paraId="1B2FCAAD" w14:textId="0D89D9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1</w:t>
            </w:r>
          </w:p>
        </w:tc>
        <w:tc>
          <w:tcPr>
            <w:tcW w:w="8709" w:type="dxa"/>
            <w:shd w:val="clear" w:color="auto" w:fill="auto"/>
            <w:tcMar/>
            <w:vAlign w:val="center"/>
          </w:tcPr>
          <w:p w:rsidRPr="00591B72" w:rsidR="00E32B44" w:rsidP="0CED24EF" w:rsidRDefault="00E32B44" w14:paraId="137F00FA" w14:textId="2366030D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i w:val="0"/>
                <w:iCs w:val="0"/>
                <w:sz w:val="20"/>
                <w:szCs w:val="20"/>
              </w:rPr>
            </w:pPr>
            <w:r w:rsidRPr="0CED24EF" w:rsidR="25C9F19D">
              <w:rPr>
                <w:i w:val="0"/>
                <w:iCs w:val="0"/>
                <w:sz w:val="20"/>
                <w:szCs w:val="20"/>
              </w:rPr>
              <w:t xml:space="preserve">Establish </w:t>
            </w:r>
            <w:r w:rsidRPr="0CED24EF" w:rsidR="0D4C0045">
              <w:rPr>
                <w:i w:val="0"/>
                <w:iCs w:val="0"/>
                <w:sz w:val="20"/>
                <w:szCs w:val="20"/>
              </w:rPr>
              <w:t xml:space="preserve">policy and procedures </w:t>
            </w:r>
            <w:r w:rsidRPr="0CED24EF" w:rsidR="0D4C0045">
              <w:rPr>
                <w:i w:val="0"/>
                <w:iCs w:val="0"/>
                <w:sz w:val="20"/>
                <w:szCs w:val="20"/>
              </w:rPr>
              <w:t>regarding</w:t>
            </w:r>
            <w:r w:rsidRPr="0CED24EF" w:rsidR="0D4C0045">
              <w:rPr>
                <w:i w:val="0"/>
                <w:iCs w:val="0"/>
                <w:sz w:val="20"/>
                <w:szCs w:val="20"/>
              </w:rPr>
              <w:t xml:space="preserve"> Social Determinants of Health screenings and referrals processes. (</w:t>
            </w:r>
            <w:r w:rsidRPr="0CED24EF" w:rsidR="0D4C0045">
              <w:rPr>
                <w:i w:val="0"/>
                <w:iCs w:val="0"/>
                <w:sz w:val="20"/>
                <w:szCs w:val="20"/>
              </w:rPr>
              <w:t>May,</w:t>
            </w:r>
            <w:r w:rsidRPr="0CED24EF" w:rsidR="0D4C0045">
              <w:rPr>
                <w:i w:val="0"/>
                <w:iCs w:val="0"/>
                <w:sz w:val="20"/>
                <w:szCs w:val="20"/>
              </w:rPr>
              <w:t xml:space="preserve"> 2024)</w:t>
            </w:r>
          </w:p>
        </w:tc>
      </w:tr>
      <w:tr w:rsidRPr="00591B72" w:rsidR="00E32B44" w:rsidTr="0CED24EF" w14:paraId="698574D1" w14:textId="77777777">
        <w:trPr>
          <w:trHeight w:val="288"/>
        </w:trPr>
        <w:tc>
          <w:tcPr>
            <w:tcW w:w="1006" w:type="dxa"/>
            <w:shd w:val="clear" w:color="auto" w:fill="FFC627"/>
            <w:tcMar/>
            <w:vAlign w:val="center"/>
          </w:tcPr>
          <w:p w:rsidRPr="00591B72" w:rsidR="00E32B44" w:rsidP="00E32B44" w:rsidRDefault="00E32B44" w14:paraId="033E3504" w14:textId="3CFDA8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2</w:t>
            </w:r>
          </w:p>
        </w:tc>
        <w:tc>
          <w:tcPr>
            <w:tcW w:w="8709" w:type="dxa"/>
            <w:shd w:val="clear" w:color="auto" w:fill="auto"/>
            <w:tcMar/>
            <w:vAlign w:val="center"/>
          </w:tcPr>
          <w:p w:rsidRPr="00591B72" w:rsidR="00E32B44" w:rsidP="0CED24EF" w:rsidRDefault="00E32B44" w14:paraId="04847B93" w14:textId="71A1D2B7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i w:val="0"/>
                <w:iCs w:val="0"/>
                <w:sz w:val="20"/>
                <w:szCs w:val="20"/>
              </w:rPr>
            </w:pPr>
            <w:r w:rsidRPr="0CED24EF" w:rsidR="368B1ECF">
              <w:rPr>
                <w:i w:val="0"/>
                <w:iCs w:val="0"/>
                <w:sz w:val="20"/>
                <w:szCs w:val="20"/>
              </w:rPr>
              <w:t xml:space="preserve">Provide training for clinical staff </w:t>
            </w:r>
            <w:r w:rsidRPr="0CED24EF" w:rsidR="368B1ECF">
              <w:rPr>
                <w:i w:val="0"/>
                <w:iCs w:val="0"/>
                <w:sz w:val="20"/>
                <w:szCs w:val="20"/>
              </w:rPr>
              <w:t>regarding</w:t>
            </w:r>
            <w:r w:rsidRPr="0CED24EF" w:rsidR="368B1ECF">
              <w:rPr>
                <w:i w:val="0"/>
                <w:iCs w:val="0"/>
                <w:sz w:val="20"/>
                <w:szCs w:val="20"/>
              </w:rPr>
              <w:t xml:space="preserve"> the use and implementation of </w:t>
            </w:r>
            <w:r w:rsidRPr="0CED24EF" w:rsidR="368B1ECF">
              <w:rPr>
                <w:i w:val="0"/>
                <w:iCs w:val="0"/>
                <w:sz w:val="20"/>
                <w:szCs w:val="20"/>
              </w:rPr>
              <w:t>SDoH</w:t>
            </w:r>
            <w:r w:rsidRPr="0CED24EF" w:rsidR="368B1ECF">
              <w:rPr>
                <w:i w:val="0"/>
                <w:iCs w:val="0"/>
                <w:sz w:val="20"/>
                <w:szCs w:val="20"/>
              </w:rPr>
              <w:t xml:space="preserve"> screening tool, Z codes, and the referral procedure (</w:t>
            </w:r>
            <w:r w:rsidRPr="0CED24EF" w:rsidR="368B1ECF">
              <w:rPr>
                <w:i w:val="0"/>
                <w:iCs w:val="0"/>
                <w:sz w:val="20"/>
                <w:szCs w:val="20"/>
              </w:rPr>
              <w:t>June,</w:t>
            </w:r>
            <w:r w:rsidRPr="0CED24EF" w:rsidR="368B1ECF">
              <w:rPr>
                <w:i w:val="0"/>
                <w:iCs w:val="0"/>
                <w:sz w:val="20"/>
                <w:szCs w:val="20"/>
              </w:rPr>
              <w:t xml:space="preserve"> 2024)</w:t>
            </w:r>
          </w:p>
        </w:tc>
      </w:tr>
      <w:tr w:rsidRPr="00591B72" w:rsidR="00E32B44" w:rsidTr="0CED24EF" w14:paraId="031FEDD9" w14:textId="77777777">
        <w:trPr>
          <w:trHeight w:val="288"/>
        </w:trPr>
        <w:tc>
          <w:tcPr>
            <w:tcW w:w="1006" w:type="dxa"/>
            <w:shd w:val="clear" w:color="auto" w:fill="FFC627"/>
            <w:tcMar/>
            <w:vAlign w:val="center"/>
          </w:tcPr>
          <w:p w:rsidRPr="00591B72" w:rsidR="00E32B44" w:rsidP="00E32B44" w:rsidRDefault="00E32B44" w14:paraId="3FDF7286" w14:textId="5A0EA4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3</w:t>
            </w:r>
          </w:p>
        </w:tc>
        <w:tc>
          <w:tcPr>
            <w:tcW w:w="8709" w:type="dxa"/>
            <w:shd w:val="clear" w:color="auto" w:fill="auto"/>
            <w:tcMar/>
            <w:vAlign w:val="center"/>
          </w:tcPr>
          <w:p w:rsidRPr="00591B72" w:rsidR="00E32B44" w:rsidP="0CED24EF" w:rsidRDefault="00E32B44" w14:paraId="7A394BDA" w14:textId="4392E476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i w:val="0"/>
                <w:iCs w:val="0"/>
                <w:sz w:val="20"/>
                <w:szCs w:val="20"/>
              </w:rPr>
            </w:pPr>
            <w:r w:rsidRPr="0CED24EF" w:rsidR="0F54452F">
              <w:rPr>
                <w:i w:val="0"/>
                <w:iCs w:val="0"/>
                <w:sz w:val="20"/>
                <w:szCs w:val="20"/>
              </w:rPr>
              <w:t xml:space="preserve">Reach 80% compliance with the completion and review of </w:t>
            </w:r>
            <w:r w:rsidRPr="0CED24EF" w:rsidR="0F54452F">
              <w:rPr>
                <w:i w:val="0"/>
                <w:iCs w:val="0"/>
                <w:sz w:val="20"/>
                <w:szCs w:val="20"/>
              </w:rPr>
              <w:t>SDoH</w:t>
            </w:r>
            <w:r w:rsidRPr="0CED24EF" w:rsidR="0F54452F">
              <w:rPr>
                <w:i w:val="0"/>
                <w:iCs w:val="0"/>
                <w:sz w:val="20"/>
                <w:szCs w:val="20"/>
              </w:rPr>
              <w:t xml:space="preserve"> screenings during the intake process. (</w:t>
            </w:r>
            <w:r w:rsidRPr="0CED24EF" w:rsidR="0F54452F">
              <w:rPr>
                <w:i w:val="0"/>
                <w:iCs w:val="0"/>
                <w:sz w:val="20"/>
                <w:szCs w:val="20"/>
              </w:rPr>
              <w:t>August,</w:t>
            </w:r>
            <w:r w:rsidRPr="0CED24EF" w:rsidR="0F54452F">
              <w:rPr>
                <w:i w:val="0"/>
                <w:iCs w:val="0"/>
                <w:sz w:val="20"/>
                <w:szCs w:val="20"/>
              </w:rPr>
              <w:t xml:space="preserve"> 2024)</w:t>
            </w:r>
          </w:p>
        </w:tc>
      </w:tr>
      <w:tr w:rsidRPr="00591B72" w:rsidR="00E32B44" w:rsidTr="0CED24EF" w14:paraId="54FB69E3" w14:textId="77777777">
        <w:trPr>
          <w:trHeight w:val="288"/>
        </w:trPr>
        <w:tc>
          <w:tcPr>
            <w:tcW w:w="1006" w:type="dxa"/>
            <w:shd w:val="clear" w:color="auto" w:fill="FFC627"/>
            <w:tcMar/>
            <w:vAlign w:val="center"/>
          </w:tcPr>
          <w:p w:rsidRPr="00591B72" w:rsidR="00E32B44" w:rsidP="00E32B44" w:rsidRDefault="00E32B44" w14:paraId="7AF456D9" w14:textId="785A770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4</w:t>
            </w:r>
          </w:p>
        </w:tc>
        <w:tc>
          <w:tcPr>
            <w:tcW w:w="8709" w:type="dxa"/>
            <w:shd w:val="clear" w:color="auto" w:fill="auto"/>
            <w:tcMar/>
            <w:vAlign w:val="center"/>
          </w:tcPr>
          <w:p w:rsidRPr="00591B72" w:rsidR="00E32B44" w:rsidP="0CED24EF" w:rsidRDefault="00E32B44" w14:paraId="0AB4CBCF" w14:textId="14AFB3E5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i w:val="0"/>
                <w:iCs w:val="0"/>
                <w:sz w:val="20"/>
                <w:szCs w:val="20"/>
              </w:rPr>
            </w:pPr>
            <w:r w:rsidRPr="0CED24EF" w:rsidR="425432EF">
              <w:rPr>
                <w:i w:val="0"/>
                <w:iCs w:val="0"/>
                <w:sz w:val="20"/>
                <w:szCs w:val="20"/>
              </w:rPr>
              <w:t>Reach 80% compliance with documenting Z codes for all behavioral health participants, as needed. (</w:t>
            </w:r>
            <w:r w:rsidRPr="0CED24EF" w:rsidR="247419F2">
              <w:rPr>
                <w:i w:val="0"/>
                <w:iCs w:val="0"/>
                <w:sz w:val="20"/>
                <w:szCs w:val="20"/>
              </w:rPr>
              <w:t>August</w:t>
            </w:r>
            <w:r w:rsidRPr="0CED24EF" w:rsidR="425432EF">
              <w:rPr>
                <w:i w:val="0"/>
                <w:iCs w:val="0"/>
                <w:sz w:val="20"/>
                <w:szCs w:val="20"/>
              </w:rPr>
              <w:t>,</w:t>
            </w:r>
            <w:r w:rsidRPr="0CED24EF" w:rsidR="425432EF">
              <w:rPr>
                <w:i w:val="0"/>
                <w:iCs w:val="0"/>
                <w:sz w:val="20"/>
                <w:szCs w:val="20"/>
              </w:rPr>
              <w:t xml:space="preserve"> 2024)</w:t>
            </w:r>
          </w:p>
        </w:tc>
      </w:tr>
      <w:tr w:rsidRPr="00591B72" w:rsidR="00E32B44" w:rsidTr="0CED24EF" w14:paraId="555314AB" w14:textId="77777777">
        <w:trPr>
          <w:trHeight w:val="288"/>
        </w:trPr>
        <w:tc>
          <w:tcPr>
            <w:tcW w:w="1006" w:type="dxa"/>
            <w:shd w:val="clear" w:color="auto" w:fill="FFC627"/>
            <w:tcMar/>
            <w:vAlign w:val="center"/>
          </w:tcPr>
          <w:p w:rsidRPr="00591B72" w:rsidR="00E32B44" w:rsidP="00E32B44" w:rsidRDefault="00E32B44" w14:paraId="4C1A1151" w14:textId="1253B1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5</w:t>
            </w:r>
          </w:p>
        </w:tc>
        <w:tc>
          <w:tcPr>
            <w:tcW w:w="8709" w:type="dxa"/>
            <w:shd w:val="clear" w:color="auto" w:fill="auto"/>
            <w:tcMar/>
            <w:vAlign w:val="center"/>
          </w:tcPr>
          <w:p w:rsidRPr="00591B72" w:rsidR="00E32B44" w:rsidP="0CED24EF" w:rsidRDefault="00E32B44" w14:paraId="1F1720D4" w14:textId="0AD6B318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i w:val="0"/>
                <w:iCs w:val="0"/>
                <w:sz w:val="20"/>
                <w:szCs w:val="20"/>
              </w:rPr>
            </w:pPr>
            <w:r w:rsidRPr="0CED24EF" w:rsidR="1BABDDC1">
              <w:rPr>
                <w:i w:val="0"/>
                <w:iCs w:val="0"/>
                <w:sz w:val="20"/>
                <w:szCs w:val="20"/>
              </w:rPr>
              <w:t>Link each participant with identified needs with the case manager to coordinate referral process. (</w:t>
            </w:r>
            <w:r w:rsidRPr="0CED24EF" w:rsidR="1BABDDC1">
              <w:rPr>
                <w:i w:val="0"/>
                <w:iCs w:val="0"/>
                <w:sz w:val="20"/>
                <w:szCs w:val="20"/>
              </w:rPr>
              <w:t>December,</w:t>
            </w:r>
            <w:r w:rsidRPr="0CED24EF" w:rsidR="1BABDDC1">
              <w:rPr>
                <w:i w:val="0"/>
                <w:iCs w:val="0"/>
                <w:sz w:val="20"/>
                <w:szCs w:val="20"/>
              </w:rPr>
              <w:t xml:space="preserve"> 2024)</w:t>
            </w:r>
          </w:p>
        </w:tc>
      </w:tr>
    </w:tbl>
    <w:p w:rsidR="00CD47A3" w:rsidRDefault="00E32B44" w14:paraId="0DA0E045" w14:textId="7620782F">
      <w:pPr>
        <w:rPr>
          <w:rFonts w:asciiTheme="majorHAnsi" w:hAnsiTheme="majorHAnsi" w:eastAsiaTheme="majorEastAsia" w:cstheme="majorBidi"/>
          <w:b/>
          <w:bCs/>
          <w:sz w:val="24"/>
          <w:szCs w:val="20"/>
        </w:rPr>
      </w:pPr>
      <w:bookmarkStart w:name="_Toc267208390" w:id="1"/>
      <w:r>
        <w:rPr>
          <w:sz w:val="24"/>
          <w:szCs w:val="20"/>
        </w:rPr>
        <w:t xml:space="preserve">* Add new rows as needed. </w:t>
      </w:r>
      <w:r w:rsidR="00CD47A3">
        <w:rPr>
          <w:sz w:val="24"/>
          <w:szCs w:val="20"/>
        </w:rPr>
        <w:br w:type="page"/>
      </w:r>
    </w:p>
    <w:p w:rsidRPr="00552555" w:rsidR="00D32EE4" w:rsidP="00D32EE4" w:rsidRDefault="00D32EE4" w14:paraId="7122B561" w14:textId="7BBFF181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lastRenderedPageBreak/>
        <w:t>Project Scope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10"/>
      </w:tblGrid>
      <w:tr w:rsidRPr="00591B72" w:rsidR="00D32EE4" w:rsidTr="3C03847E" w14:paraId="04C0D791" w14:textId="77777777">
        <w:tc>
          <w:tcPr>
            <w:tcW w:w="9918" w:type="dxa"/>
            <w:shd w:val="clear" w:color="auto" w:fill="FFC627"/>
            <w:tcMar/>
          </w:tcPr>
          <w:p w:rsidRPr="00591B72" w:rsidR="00D32EE4" w:rsidP="00A86518" w:rsidRDefault="00CD47A3" w14:paraId="5B952BDE" w14:textId="33A601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 Scope</w:t>
            </w:r>
            <w:r w:rsidRPr="00591B72" w:rsidR="00D32EE4">
              <w:rPr>
                <w:b/>
                <w:sz w:val="20"/>
                <w:szCs w:val="20"/>
              </w:rPr>
              <w:t xml:space="preserve"> Project Objectives</w:t>
            </w:r>
          </w:p>
        </w:tc>
      </w:tr>
      <w:tr w:rsidRPr="00591B72" w:rsidR="00D32EE4" w:rsidTr="3C03847E" w14:paraId="16098EF9" w14:textId="77777777">
        <w:trPr>
          <w:trHeight w:val="1152"/>
        </w:trPr>
        <w:tc>
          <w:tcPr>
            <w:tcW w:w="9918" w:type="dxa"/>
            <w:tcMar/>
          </w:tcPr>
          <w:p w:rsidRPr="003E2401" w:rsidR="00D32EE4" w:rsidP="3C03847E" w:rsidRDefault="00D32EE4" w14:paraId="751A8913" w14:textId="35FD04E3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i w:val="0"/>
                <w:iCs w:val="0"/>
                <w:sz w:val="20"/>
                <w:szCs w:val="20"/>
              </w:rPr>
            </w:pPr>
            <w:r w:rsidRPr="3C03847E" w:rsidR="793EBB16">
              <w:rPr>
                <w:i w:val="0"/>
                <w:iCs w:val="0"/>
                <w:sz w:val="20"/>
                <w:szCs w:val="20"/>
              </w:rPr>
              <w:t xml:space="preserve">The project's main </w:t>
            </w:r>
            <w:r w:rsidRPr="3C03847E" w:rsidR="793EBB16">
              <w:rPr>
                <w:i w:val="0"/>
                <w:iCs w:val="0"/>
                <w:sz w:val="20"/>
                <w:szCs w:val="20"/>
              </w:rPr>
              <w:t>objective</w:t>
            </w:r>
            <w:r w:rsidRPr="3C03847E" w:rsidR="793EBB16">
              <w:rPr>
                <w:i w:val="0"/>
                <w:iCs w:val="0"/>
                <w:sz w:val="20"/>
                <w:szCs w:val="20"/>
              </w:rPr>
              <w:t xml:space="preserve"> is to </w:t>
            </w:r>
            <w:r w:rsidRPr="3C03847E" w:rsidR="793EBB16">
              <w:rPr>
                <w:i w:val="0"/>
                <w:iCs w:val="0"/>
                <w:sz w:val="20"/>
                <w:szCs w:val="20"/>
              </w:rPr>
              <w:t>identify</w:t>
            </w:r>
            <w:r w:rsidRPr="3C03847E" w:rsidR="793EBB16">
              <w:rPr>
                <w:i w:val="0"/>
                <w:iCs w:val="0"/>
                <w:sz w:val="20"/>
                <w:szCs w:val="20"/>
              </w:rPr>
              <w:t xml:space="preserve"> social needs presenting as barriers to reaching the participant's mental and physical health goals and linking participants with resources to remove the identified barriers.</w:t>
            </w:r>
            <w:r w:rsidRPr="3C03847E" w:rsidR="19EC487E">
              <w:rPr>
                <w:i w:val="0"/>
                <w:iCs w:val="0"/>
                <w:sz w:val="20"/>
                <w:szCs w:val="20"/>
              </w:rPr>
              <w:t xml:space="preserve"> </w:t>
            </w:r>
          </w:p>
        </w:tc>
      </w:tr>
      <w:tr w:rsidRPr="00591B72" w:rsidR="00D32EE4" w:rsidTr="3C03847E" w14:paraId="36B3F108" w14:textId="77777777">
        <w:tc>
          <w:tcPr>
            <w:tcW w:w="9918" w:type="dxa"/>
            <w:shd w:val="clear" w:color="auto" w:fill="FFC627"/>
            <w:tcMar/>
          </w:tcPr>
          <w:p w:rsidRPr="00591B72" w:rsidR="00D32EE4" w:rsidP="00A86518" w:rsidRDefault="00CD47A3" w14:paraId="07BE9DAF" w14:textId="2B72BC5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Out of Scope </w:t>
            </w:r>
            <w:r w:rsidRPr="00591B72" w:rsidR="00D32EE4">
              <w:rPr>
                <w:b/>
                <w:sz w:val="20"/>
                <w:szCs w:val="20"/>
              </w:rPr>
              <w:t xml:space="preserve">Project Objectives </w:t>
            </w:r>
            <w:r>
              <w:rPr>
                <w:b/>
                <w:sz w:val="20"/>
                <w:szCs w:val="20"/>
              </w:rPr>
              <w:t>or</w:t>
            </w:r>
            <w:r w:rsidRPr="00591B72" w:rsidR="00D32EE4">
              <w:rPr>
                <w:b/>
                <w:sz w:val="20"/>
                <w:szCs w:val="20"/>
              </w:rPr>
              <w:t xml:space="preserve"> Activities </w:t>
            </w:r>
          </w:p>
        </w:tc>
      </w:tr>
      <w:tr w:rsidRPr="00591B72" w:rsidR="00D32EE4" w:rsidTr="3C03847E" w14:paraId="1E0D9F69" w14:textId="77777777">
        <w:trPr>
          <w:trHeight w:val="1152"/>
        </w:trPr>
        <w:tc>
          <w:tcPr>
            <w:tcW w:w="9918" w:type="dxa"/>
            <w:tcMar/>
          </w:tcPr>
          <w:p w:rsidRPr="00591B72" w:rsidR="00D32EE4" w:rsidP="3C03847E" w:rsidRDefault="00D32EE4" w14:paraId="30328B10" w14:textId="72E1DE31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i w:val="0"/>
                <w:iCs w:val="0"/>
                <w:sz w:val="20"/>
                <w:szCs w:val="20"/>
              </w:rPr>
            </w:pPr>
            <w:r w:rsidRPr="3C03847E" w:rsidR="58912DAF">
              <w:rPr>
                <w:i w:val="0"/>
                <w:iCs w:val="0"/>
                <w:sz w:val="20"/>
                <w:szCs w:val="20"/>
              </w:rPr>
              <w:t>Alium</w:t>
            </w:r>
            <w:r w:rsidRPr="3C03847E" w:rsidR="58912DAF">
              <w:rPr>
                <w:i w:val="0"/>
                <w:iCs w:val="0"/>
                <w:sz w:val="20"/>
                <w:szCs w:val="20"/>
              </w:rPr>
              <w:t xml:space="preserve"> Health &amp; Wellness has limitations to the resources that can be offered to </w:t>
            </w:r>
            <w:r w:rsidRPr="3C03847E" w:rsidR="7021EF15">
              <w:rPr>
                <w:i w:val="0"/>
                <w:iCs w:val="0"/>
                <w:sz w:val="20"/>
                <w:szCs w:val="20"/>
              </w:rPr>
              <w:t>participants;</w:t>
            </w:r>
            <w:r w:rsidRPr="3C03847E" w:rsidR="58912DAF">
              <w:rPr>
                <w:i w:val="0"/>
                <w:iCs w:val="0"/>
                <w:sz w:val="20"/>
                <w:szCs w:val="20"/>
              </w:rPr>
              <w:t xml:space="preserve"> therefore, referrals will be needed</w:t>
            </w:r>
            <w:r w:rsidRPr="3C03847E" w:rsidR="6CDFD67D">
              <w:rPr>
                <w:i w:val="0"/>
                <w:iCs w:val="0"/>
                <w:sz w:val="20"/>
                <w:szCs w:val="20"/>
              </w:rPr>
              <w:t xml:space="preserve"> in some cases. </w:t>
            </w:r>
          </w:p>
        </w:tc>
      </w:tr>
    </w:tbl>
    <w:p w:rsidRPr="00591B72" w:rsidR="00D32EE4" w:rsidRDefault="00D32EE4" w14:paraId="0BA93446" w14:textId="77777777">
      <w:pPr>
        <w:rPr>
          <w:sz w:val="20"/>
          <w:szCs w:val="20"/>
        </w:rPr>
      </w:pPr>
    </w:p>
    <w:p w:rsidRPr="00552555" w:rsidR="00676CD0" w:rsidP="00676CD0" w:rsidRDefault="00676CD0" w14:paraId="75470C96" w14:textId="77777777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Project Team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299"/>
        <w:gridCol w:w="2300"/>
        <w:gridCol w:w="2299"/>
        <w:gridCol w:w="3020"/>
      </w:tblGrid>
      <w:tr w:rsidRPr="00591B72" w:rsidR="00580A0F" w:rsidTr="0CED24EF" w14:paraId="6029FD5F" w14:textId="77777777">
        <w:trPr>
          <w:trHeight w:val="245"/>
        </w:trPr>
        <w:tc>
          <w:tcPr>
            <w:tcW w:w="2299" w:type="dxa"/>
            <w:shd w:val="clear" w:color="auto" w:fill="FFC627"/>
            <w:tcMar/>
            <w:vAlign w:val="center"/>
          </w:tcPr>
          <w:p w:rsidRPr="00591B72" w:rsidR="00580A0F" w:rsidP="009661D8" w:rsidRDefault="001716FB" w14:paraId="41BAC84F" w14:textId="1DAF6687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Team Lead</w:t>
            </w:r>
            <w:r w:rsidRPr="00591B72" w:rsidR="00580A0F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300" w:type="dxa"/>
            <w:tcMar/>
            <w:vAlign w:val="center"/>
          </w:tcPr>
          <w:p w:rsidRPr="00591B72" w:rsidR="00580A0F" w:rsidP="00552555" w:rsidRDefault="00580A0F" w14:paraId="35A3553E" w14:textId="1162C3B7">
            <w:pPr>
              <w:rPr>
                <w:sz w:val="20"/>
                <w:szCs w:val="20"/>
              </w:rPr>
            </w:pPr>
            <w:r w:rsidRPr="0CED24EF" w:rsidR="59905AD5">
              <w:rPr>
                <w:sz w:val="20"/>
                <w:szCs w:val="20"/>
              </w:rPr>
              <w:t>Ashley</w:t>
            </w:r>
            <w:r w:rsidRPr="0CED24EF" w:rsidR="3C9C6221">
              <w:rPr>
                <w:sz w:val="20"/>
                <w:szCs w:val="20"/>
              </w:rPr>
              <w:t xml:space="preserve"> Kirby-Ward, PhD</w:t>
            </w:r>
          </w:p>
        </w:tc>
        <w:tc>
          <w:tcPr>
            <w:tcW w:w="2299" w:type="dxa"/>
            <w:shd w:val="clear" w:color="auto" w:fill="FFC627"/>
            <w:tcMar/>
            <w:vAlign w:val="center"/>
          </w:tcPr>
          <w:p w:rsidRPr="00591B72" w:rsidR="00580A0F" w:rsidP="009661D8" w:rsidRDefault="00580A0F" w14:paraId="5609FD7E" w14:textId="77777777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Champion:</w:t>
            </w:r>
          </w:p>
        </w:tc>
        <w:tc>
          <w:tcPr>
            <w:tcW w:w="3020" w:type="dxa"/>
            <w:tcMar/>
            <w:vAlign w:val="center"/>
          </w:tcPr>
          <w:p w:rsidRPr="00591B72" w:rsidR="00580A0F" w:rsidP="00552555" w:rsidRDefault="00580A0F" w14:paraId="584EC009" w14:textId="72DD4C97">
            <w:pPr>
              <w:rPr>
                <w:sz w:val="20"/>
                <w:szCs w:val="20"/>
              </w:rPr>
            </w:pPr>
            <w:r w:rsidRPr="0CED24EF" w:rsidR="4764FBED">
              <w:rPr>
                <w:sz w:val="20"/>
                <w:szCs w:val="20"/>
              </w:rPr>
              <w:t>John Elliott, MD</w:t>
            </w:r>
          </w:p>
        </w:tc>
      </w:tr>
      <w:tr w:rsidRPr="00591B72" w:rsidR="00580A0F" w:rsidTr="0CED24EF" w14:paraId="4A7C641C" w14:textId="77777777">
        <w:trPr>
          <w:trHeight w:val="245"/>
        </w:trPr>
        <w:tc>
          <w:tcPr>
            <w:tcW w:w="2299" w:type="dxa"/>
            <w:shd w:val="clear" w:color="auto" w:fill="FFC627"/>
            <w:tcMar/>
            <w:vAlign w:val="center"/>
          </w:tcPr>
          <w:p w:rsidRPr="00591B72" w:rsidR="00580A0F" w:rsidP="002612D5" w:rsidRDefault="002612D5" w14:paraId="45EA1920" w14:textId="42FCCEA2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Process Owner:</w:t>
            </w:r>
          </w:p>
        </w:tc>
        <w:tc>
          <w:tcPr>
            <w:tcW w:w="2300" w:type="dxa"/>
            <w:tcMar/>
            <w:vAlign w:val="center"/>
          </w:tcPr>
          <w:p w:rsidRPr="00591B72" w:rsidR="00580A0F" w:rsidP="00552555" w:rsidRDefault="00580A0F" w14:paraId="40D2C4E1" w14:textId="6C89FA6D">
            <w:pPr>
              <w:rPr>
                <w:sz w:val="20"/>
                <w:szCs w:val="20"/>
              </w:rPr>
            </w:pPr>
            <w:r w:rsidRPr="0CED24EF" w:rsidR="014D776D">
              <w:rPr>
                <w:sz w:val="20"/>
                <w:szCs w:val="20"/>
              </w:rPr>
              <w:t>Lea</w:t>
            </w:r>
            <w:r w:rsidRPr="0CED24EF" w:rsidR="071D995F">
              <w:rPr>
                <w:sz w:val="20"/>
                <w:szCs w:val="20"/>
              </w:rPr>
              <w:t xml:space="preserve"> Grosvenor</w:t>
            </w:r>
          </w:p>
        </w:tc>
        <w:tc>
          <w:tcPr>
            <w:tcW w:w="2299" w:type="dxa"/>
            <w:shd w:val="clear" w:color="auto" w:fill="FFC627"/>
            <w:tcMar/>
            <w:vAlign w:val="center"/>
          </w:tcPr>
          <w:p w:rsidRPr="00591B72" w:rsidR="00580A0F" w:rsidP="002612D5" w:rsidRDefault="00552555" w14:paraId="70D7C6EC" w14:textId="777777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Process Manager</w:t>
            </w:r>
            <w:r w:rsidRPr="00591B72" w:rsidR="002612D5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3020" w:type="dxa"/>
            <w:tcMar/>
            <w:vAlign w:val="center"/>
          </w:tcPr>
          <w:p w:rsidRPr="00591B72" w:rsidR="00580A0F" w:rsidP="00552555" w:rsidRDefault="00580A0F" w14:paraId="20F74E1D" w14:textId="4DA3AEA2">
            <w:pPr>
              <w:rPr>
                <w:sz w:val="20"/>
                <w:szCs w:val="20"/>
              </w:rPr>
            </w:pPr>
            <w:r w:rsidRPr="0CED24EF" w:rsidR="011E24FC">
              <w:rPr>
                <w:sz w:val="20"/>
                <w:szCs w:val="20"/>
              </w:rPr>
              <w:t>Andrew</w:t>
            </w:r>
            <w:r w:rsidRPr="0CED24EF" w:rsidR="176AC2A1">
              <w:rPr>
                <w:sz w:val="20"/>
                <w:szCs w:val="20"/>
              </w:rPr>
              <w:t xml:space="preserve"> Elliott</w:t>
            </w:r>
          </w:p>
        </w:tc>
      </w:tr>
    </w:tbl>
    <w:p w:rsidRPr="008D3226" w:rsidR="00580A0F" w:rsidRDefault="00580A0F" w14:paraId="21195B25" w14:textId="77777777">
      <w:pPr>
        <w:rPr>
          <w:sz w:val="16"/>
          <w:szCs w:val="20"/>
        </w:rPr>
      </w:pPr>
    </w:p>
    <w:tbl>
      <w:tblPr>
        <w:tblStyle w:val="TableGrid"/>
        <w:tblW w:w="4990" w:type="pct"/>
        <w:tblLook w:val="04A0" w:firstRow="1" w:lastRow="0" w:firstColumn="1" w:lastColumn="0" w:noHBand="0" w:noVBand="1"/>
      </w:tblPr>
      <w:tblGrid>
        <w:gridCol w:w="2422"/>
        <w:gridCol w:w="2423"/>
        <w:gridCol w:w="2421"/>
        <w:gridCol w:w="2425"/>
      </w:tblGrid>
      <w:tr w:rsidRPr="00591B72" w:rsidR="00676CD0" w:rsidTr="0CED24EF" w14:paraId="3FFF4356" w14:textId="77777777">
        <w:tc>
          <w:tcPr>
            <w:tcW w:w="5000" w:type="pct"/>
            <w:gridSpan w:val="4"/>
            <w:shd w:val="clear" w:color="auto" w:fill="FFC627"/>
            <w:tcMar/>
          </w:tcPr>
          <w:p w:rsidRPr="00591B72" w:rsidR="00676CD0" w:rsidP="00AF280C" w:rsidRDefault="00676CD0" w14:paraId="64CA4D2A" w14:textId="77777777">
            <w:pPr>
              <w:jc w:val="center"/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Stakeholders</w:t>
            </w:r>
          </w:p>
        </w:tc>
      </w:tr>
      <w:tr w:rsidRPr="00591B72" w:rsidR="00880712" w:rsidTr="0CED24EF" w14:paraId="532DF285" w14:textId="77777777">
        <w:tc>
          <w:tcPr>
            <w:tcW w:w="1250" w:type="pct"/>
            <w:shd w:val="clear" w:color="auto" w:fill="FFC627"/>
            <w:tcMar/>
            <w:vAlign w:val="center"/>
          </w:tcPr>
          <w:p w:rsidRPr="00591B72" w:rsidR="00880712" w:rsidP="009661D8" w:rsidRDefault="00880712" w14:paraId="3EC7167B" w14:textId="77777777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Stakeholder</w:t>
            </w:r>
          </w:p>
        </w:tc>
        <w:tc>
          <w:tcPr>
            <w:tcW w:w="1250" w:type="pct"/>
            <w:shd w:val="clear" w:color="auto" w:fill="FFC627"/>
            <w:tcMar/>
            <w:vAlign w:val="center"/>
          </w:tcPr>
          <w:p w:rsidRPr="00591B72" w:rsidR="00880712" w:rsidP="009661D8" w:rsidRDefault="00880712" w14:paraId="76B63729" w14:textId="77777777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1249" w:type="pct"/>
            <w:shd w:val="clear" w:color="auto" w:fill="FFC627"/>
            <w:tcMar/>
            <w:vAlign w:val="center"/>
          </w:tcPr>
          <w:p w:rsidRPr="00591B72" w:rsidR="00880712" w:rsidP="009661D8" w:rsidRDefault="00880712" w14:paraId="476F0EDD" w14:textId="77777777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Department</w:t>
            </w:r>
          </w:p>
        </w:tc>
        <w:tc>
          <w:tcPr>
            <w:tcW w:w="1251" w:type="pct"/>
            <w:shd w:val="clear" w:color="auto" w:fill="FFC627"/>
            <w:tcMar/>
            <w:vAlign w:val="center"/>
          </w:tcPr>
          <w:p w:rsidRPr="00591B72" w:rsidR="00880712" w:rsidP="009661D8" w:rsidRDefault="00880712" w14:paraId="0A9A0E94" w14:textId="77777777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Organization</w:t>
            </w:r>
          </w:p>
        </w:tc>
      </w:tr>
      <w:tr w:rsidRPr="00591B72" w:rsidR="00880712" w:rsidTr="0CED24EF" w14:paraId="1974EA4D" w14:textId="77777777">
        <w:tc>
          <w:tcPr>
            <w:tcW w:w="1250" w:type="pct"/>
            <w:tcMar/>
            <w:vAlign w:val="center"/>
          </w:tcPr>
          <w:p w:rsidRPr="00591B72" w:rsidR="00880712" w:rsidP="0CED24EF" w:rsidRDefault="00880712" w14:paraId="24BDBF58" w14:textId="207842B6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i w:val="0"/>
                <w:iCs w:val="0"/>
                <w:sz w:val="20"/>
                <w:szCs w:val="20"/>
              </w:rPr>
            </w:pPr>
            <w:r w:rsidRPr="0CED24EF" w:rsidR="6ACFEF4F">
              <w:rPr>
                <w:i w:val="0"/>
                <w:iCs w:val="0"/>
                <w:sz w:val="20"/>
                <w:szCs w:val="20"/>
              </w:rPr>
              <w:t>Debra</w:t>
            </w:r>
            <w:r w:rsidRPr="0CED24EF" w:rsidR="55321191">
              <w:rPr>
                <w:i w:val="0"/>
                <w:iCs w:val="0"/>
                <w:sz w:val="20"/>
                <w:szCs w:val="20"/>
              </w:rPr>
              <w:t xml:space="preserve"> Gibson</w:t>
            </w:r>
            <w:r w:rsidRPr="0CED24EF" w:rsidR="1D57A52E">
              <w:rPr>
                <w:i w:val="0"/>
                <w:iCs w:val="0"/>
                <w:sz w:val="20"/>
                <w:szCs w:val="20"/>
              </w:rPr>
              <w:t>, PMHNP</w:t>
            </w:r>
          </w:p>
        </w:tc>
        <w:tc>
          <w:tcPr>
            <w:tcW w:w="1250" w:type="pct"/>
            <w:tcMar/>
            <w:vAlign w:val="center"/>
          </w:tcPr>
          <w:p w:rsidRPr="00591B72" w:rsidR="00880712" w:rsidP="0CED24EF" w:rsidRDefault="00A151B9" w14:paraId="1E626372" w14:textId="2A656749">
            <w:pPr>
              <w:rPr>
                <w:i w:val="1"/>
                <w:iCs w:val="1"/>
                <w:sz w:val="20"/>
                <w:szCs w:val="20"/>
              </w:rPr>
            </w:pPr>
            <w:r w:rsidRPr="0CED24EF" w:rsidR="51F3EFAE">
              <w:rPr>
                <w:i w:val="0"/>
                <w:iCs w:val="0"/>
                <w:sz w:val="20"/>
                <w:szCs w:val="20"/>
              </w:rPr>
              <w:t>Psychiatric Nurse Practitioner</w:t>
            </w:r>
          </w:p>
        </w:tc>
        <w:tc>
          <w:tcPr>
            <w:tcW w:w="1249" w:type="pct"/>
            <w:tcMar/>
            <w:vAlign w:val="center"/>
          </w:tcPr>
          <w:p w:rsidRPr="00591B72" w:rsidR="00880712" w:rsidP="0CED24EF" w:rsidRDefault="00A151B9" w14:paraId="3F8DC30A" w14:textId="759C64AA">
            <w:pPr>
              <w:rPr>
                <w:i w:val="0"/>
                <w:iCs w:val="0"/>
                <w:sz w:val="20"/>
                <w:szCs w:val="20"/>
              </w:rPr>
            </w:pPr>
            <w:r w:rsidRPr="0CED24EF" w:rsidR="51F3EFAE">
              <w:rPr>
                <w:i w:val="0"/>
                <w:iCs w:val="0"/>
                <w:sz w:val="20"/>
                <w:szCs w:val="20"/>
              </w:rPr>
              <w:t>Behavioral Health</w:t>
            </w:r>
          </w:p>
        </w:tc>
        <w:tc>
          <w:tcPr>
            <w:tcW w:w="1251" w:type="pct"/>
            <w:tcMar/>
            <w:vAlign w:val="center"/>
          </w:tcPr>
          <w:p w:rsidRPr="00591B72" w:rsidR="00880712" w:rsidP="0CED24EF" w:rsidRDefault="00A151B9" w14:paraId="3C801A12" w14:textId="4324505F">
            <w:pPr>
              <w:rPr>
                <w:i w:val="0"/>
                <w:iCs w:val="0"/>
                <w:sz w:val="20"/>
                <w:szCs w:val="20"/>
              </w:rPr>
            </w:pPr>
            <w:r w:rsidRPr="0CED24EF" w:rsidR="585A8612">
              <w:rPr>
                <w:i w:val="0"/>
                <w:iCs w:val="0"/>
                <w:sz w:val="20"/>
                <w:szCs w:val="20"/>
              </w:rPr>
              <w:t>Alium</w:t>
            </w:r>
            <w:r w:rsidRPr="0CED24EF" w:rsidR="585A8612">
              <w:rPr>
                <w:i w:val="0"/>
                <w:iCs w:val="0"/>
                <w:sz w:val="20"/>
                <w:szCs w:val="20"/>
              </w:rPr>
              <w:t xml:space="preserve"> Total Women’s Care</w:t>
            </w:r>
          </w:p>
        </w:tc>
      </w:tr>
      <w:tr w:rsidRPr="00591B72" w:rsidR="00880712" w:rsidTr="0CED24EF" w14:paraId="155AA5F5" w14:textId="77777777">
        <w:tc>
          <w:tcPr>
            <w:tcW w:w="1250" w:type="pct"/>
            <w:tcMar/>
            <w:vAlign w:val="center"/>
          </w:tcPr>
          <w:p w:rsidRPr="00591B72" w:rsidR="00880712" w:rsidP="0CED24EF" w:rsidRDefault="00880712" w14:paraId="354D4392" w14:textId="7EF4F52B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i w:val="0"/>
                <w:iCs w:val="0"/>
                <w:sz w:val="20"/>
                <w:szCs w:val="20"/>
              </w:rPr>
            </w:pPr>
            <w:r w:rsidRPr="0CED24EF" w:rsidR="26B59B27">
              <w:rPr>
                <w:i w:val="0"/>
                <w:iCs w:val="0"/>
                <w:sz w:val="20"/>
                <w:szCs w:val="20"/>
              </w:rPr>
              <w:t>Sara</w:t>
            </w:r>
            <w:r w:rsidRPr="0CED24EF" w:rsidR="1A78C4D2">
              <w:rPr>
                <w:i w:val="0"/>
                <w:iCs w:val="0"/>
                <w:sz w:val="20"/>
                <w:szCs w:val="20"/>
              </w:rPr>
              <w:t xml:space="preserve"> Schrag, PMHNP</w:t>
            </w:r>
          </w:p>
        </w:tc>
        <w:tc>
          <w:tcPr>
            <w:tcW w:w="1250" w:type="pct"/>
            <w:tcMar/>
            <w:vAlign w:val="center"/>
          </w:tcPr>
          <w:p w:rsidRPr="00591B72" w:rsidR="00880712" w:rsidP="0CED24EF" w:rsidRDefault="00A151B9" w14:paraId="70260955" w14:textId="62223CD5">
            <w:pPr>
              <w:rPr>
                <w:i w:val="1"/>
                <w:iCs w:val="1"/>
                <w:sz w:val="20"/>
                <w:szCs w:val="20"/>
              </w:rPr>
            </w:pPr>
            <w:r w:rsidRPr="0CED24EF" w:rsidR="053BA4A8">
              <w:rPr>
                <w:i w:val="0"/>
                <w:iCs w:val="0"/>
                <w:sz w:val="20"/>
                <w:szCs w:val="20"/>
              </w:rPr>
              <w:t>Psychiatric Nurse Practitioner</w:t>
            </w:r>
          </w:p>
        </w:tc>
        <w:tc>
          <w:tcPr>
            <w:tcW w:w="1249" w:type="pct"/>
            <w:tcMar/>
            <w:vAlign w:val="center"/>
          </w:tcPr>
          <w:p w:rsidRPr="00591B72" w:rsidR="00880712" w:rsidP="0CED24EF" w:rsidRDefault="00A151B9" w14:paraId="6E9DB53C" w14:textId="759C64AA">
            <w:pPr>
              <w:rPr>
                <w:i w:val="0"/>
                <w:iCs w:val="0"/>
                <w:sz w:val="20"/>
                <w:szCs w:val="20"/>
              </w:rPr>
            </w:pPr>
            <w:r w:rsidRPr="0CED24EF" w:rsidR="3BF22A68">
              <w:rPr>
                <w:i w:val="0"/>
                <w:iCs w:val="0"/>
                <w:sz w:val="20"/>
                <w:szCs w:val="20"/>
              </w:rPr>
              <w:t>Behavioral Health</w:t>
            </w:r>
          </w:p>
          <w:p w:rsidRPr="00591B72" w:rsidR="00880712" w:rsidP="0CED24EF" w:rsidRDefault="00A151B9" w14:paraId="7E410526" w14:textId="204ABDDD">
            <w:pPr>
              <w:pStyle w:val="Normal"/>
              <w:rPr>
                <w:i w:val="0"/>
                <w:iCs w:val="0"/>
                <w:sz w:val="20"/>
                <w:szCs w:val="20"/>
              </w:rPr>
            </w:pPr>
          </w:p>
        </w:tc>
        <w:tc>
          <w:tcPr>
            <w:tcW w:w="1251" w:type="pct"/>
            <w:tcMar/>
            <w:vAlign w:val="center"/>
          </w:tcPr>
          <w:p w:rsidRPr="00591B72" w:rsidR="00880712" w:rsidP="0CED24EF" w:rsidRDefault="00A151B9" w14:paraId="1F6F8C00" w14:textId="1D1ED742">
            <w:pPr>
              <w:rPr>
                <w:i w:val="0"/>
                <w:iCs w:val="0"/>
                <w:sz w:val="20"/>
                <w:szCs w:val="20"/>
              </w:rPr>
            </w:pPr>
            <w:r w:rsidRPr="0CED24EF" w:rsidR="66EE075E">
              <w:rPr>
                <w:i w:val="0"/>
                <w:iCs w:val="0"/>
                <w:sz w:val="20"/>
                <w:szCs w:val="20"/>
              </w:rPr>
              <w:t>Alium</w:t>
            </w:r>
            <w:r w:rsidRPr="0CED24EF" w:rsidR="66EE075E">
              <w:rPr>
                <w:i w:val="0"/>
                <w:iCs w:val="0"/>
                <w:sz w:val="20"/>
                <w:szCs w:val="20"/>
              </w:rPr>
              <w:t xml:space="preserve"> Total Women’s Care</w:t>
            </w:r>
          </w:p>
        </w:tc>
      </w:tr>
      <w:tr w:rsidRPr="00591B72" w:rsidR="00880712" w:rsidTr="0CED24EF" w14:paraId="7A52C8E1" w14:textId="77777777">
        <w:tc>
          <w:tcPr>
            <w:tcW w:w="1250" w:type="pct"/>
            <w:tcMar/>
            <w:vAlign w:val="center"/>
          </w:tcPr>
          <w:p w:rsidRPr="00591B72" w:rsidR="00880712" w:rsidP="009661D8" w:rsidRDefault="00880712" w14:paraId="519D6632" w14:textId="6F3161DC">
            <w:pPr>
              <w:rPr>
                <w:sz w:val="20"/>
                <w:szCs w:val="20"/>
              </w:rPr>
            </w:pPr>
            <w:r w:rsidRPr="0CED24EF" w:rsidR="4A3C4268">
              <w:rPr>
                <w:sz w:val="20"/>
                <w:szCs w:val="20"/>
              </w:rPr>
              <w:t>Ashley</w:t>
            </w:r>
            <w:r w:rsidRPr="0CED24EF" w:rsidR="4E3A0806">
              <w:rPr>
                <w:sz w:val="20"/>
                <w:szCs w:val="20"/>
              </w:rPr>
              <w:t xml:space="preserve"> Kirby-Ward, PhD</w:t>
            </w:r>
          </w:p>
        </w:tc>
        <w:tc>
          <w:tcPr>
            <w:tcW w:w="1250" w:type="pct"/>
            <w:tcMar/>
            <w:vAlign w:val="center"/>
          </w:tcPr>
          <w:p w:rsidRPr="00591B72" w:rsidR="00880712" w:rsidP="009661D8" w:rsidRDefault="00880712" w14:paraId="1E665CDD" w14:textId="062A5DC3">
            <w:pPr>
              <w:rPr>
                <w:sz w:val="20"/>
                <w:szCs w:val="20"/>
              </w:rPr>
            </w:pPr>
            <w:r w:rsidRPr="0CED24EF" w:rsidR="46298357">
              <w:rPr>
                <w:sz w:val="20"/>
                <w:szCs w:val="20"/>
              </w:rPr>
              <w:t>Director of Behavioral Health</w:t>
            </w:r>
          </w:p>
        </w:tc>
        <w:tc>
          <w:tcPr>
            <w:tcW w:w="1249" w:type="pct"/>
            <w:tcMar/>
            <w:vAlign w:val="center"/>
          </w:tcPr>
          <w:p w:rsidRPr="00591B72" w:rsidR="00880712" w:rsidP="0CED24EF" w:rsidRDefault="00880712" w14:paraId="580555D0" w14:textId="1BC10396">
            <w:pPr>
              <w:rPr>
                <w:i w:val="0"/>
                <w:iCs w:val="0"/>
                <w:sz w:val="20"/>
                <w:szCs w:val="20"/>
              </w:rPr>
            </w:pPr>
            <w:r w:rsidRPr="0CED24EF" w:rsidR="3BF22A68">
              <w:rPr>
                <w:i w:val="0"/>
                <w:iCs w:val="0"/>
                <w:sz w:val="20"/>
                <w:szCs w:val="20"/>
              </w:rPr>
              <w:t>Behavioral Health &amp; Administration</w:t>
            </w:r>
          </w:p>
        </w:tc>
        <w:tc>
          <w:tcPr>
            <w:tcW w:w="1251" w:type="pct"/>
            <w:tcMar/>
            <w:vAlign w:val="center"/>
          </w:tcPr>
          <w:p w:rsidRPr="00591B72" w:rsidR="00880712" w:rsidP="0CED24EF" w:rsidRDefault="00880712" w14:paraId="5FB9E9FF" w14:textId="21511783">
            <w:pPr>
              <w:rPr>
                <w:i w:val="0"/>
                <w:iCs w:val="0"/>
                <w:sz w:val="20"/>
                <w:szCs w:val="20"/>
              </w:rPr>
            </w:pPr>
            <w:r w:rsidRPr="0CED24EF" w:rsidR="66EE075E">
              <w:rPr>
                <w:i w:val="0"/>
                <w:iCs w:val="0"/>
                <w:sz w:val="20"/>
                <w:szCs w:val="20"/>
              </w:rPr>
              <w:t>Alium</w:t>
            </w:r>
            <w:r w:rsidRPr="0CED24EF" w:rsidR="66EE075E">
              <w:rPr>
                <w:i w:val="0"/>
                <w:iCs w:val="0"/>
                <w:sz w:val="20"/>
                <w:szCs w:val="20"/>
              </w:rPr>
              <w:t xml:space="preserve"> Total Women’s Care</w:t>
            </w:r>
          </w:p>
        </w:tc>
      </w:tr>
      <w:tr w:rsidRPr="00591B72" w:rsidR="00880712" w:rsidTr="0CED24EF" w14:paraId="6EE18FFE" w14:textId="77777777">
        <w:tc>
          <w:tcPr>
            <w:tcW w:w="1250" w:type="pct"/>
            <w:tcMar/>
            <w:vAlign w:val="center"/>
          </w:tcPr>
          <w:p w:rsidRPr="00591B72" w:rsidR="00880712" w:rsidP="009661D8" w:rsidRDefault="00880712" w14:paraId="54F1597F" w14:textId="629E9183">
            <w:pPr>
              <w:rPr>
                <w:sz w:val="20"/>
                <w:szCs w:val="20"/>
              </w:rPr>
            </w:pPr>
            <w:r w:rsidRPr="0CED24EF" w:rsidR="4A3C4268">
              <w:rPr>
                <w:sz w:val="20"/>
                <w:szCs w:val="20"/>
              </w:rPr>
              <w:t>TBD</w:t>
            </w:r>
          </w:p>
        </w:tc>
        <w:tc>
          <w:tcPr>
            <w:tcW w:w="1250" w:type="pct"/>
            <w:tcMar/>
            <w:vAlign w:val="center"/>
          </w:tcPr>
          <w:p w:rsidRPr="00591B72" w:rsidR="00880712" w:rsidP="009661D8" w:rsidRDefault="00880712" w14:paraId="4A033D6B" w14:textId="4C98778B">
            <w:pPr>
              <w:rPr>
                <w:sz w:val="20"/>
                <w:szCs w:val="20"/>
              </w:rPr>
            </w:pPr>
            <w:r w:rsidRPr="0CED24EF" w:rsidR="4A3C4268">
              <w:rPr>
                <w:sz w:val="20"/>
                <w:szCs w:val="20"/>
              </w:rPr>
              <w:t xml:space="preserve">Family Nurse Practitioner </w:t>
            </w:r>
          </w:p>
        </w:tc>
        <w:tc>
          <w:tcPr>
            <w:tcW w:w="1249" w:type="pct"/>
            <w:tcMar/>
            <w:vAlign w:val="center"/>
          </w:tcPr>
          <w:p w:rsidRPr="00591B72" w:rsidR="00880712" w:rsidP="0CED24EF" w:rsidRDefault="00880712" w14:paraId="79581B5E" w14:textId="523431F9">
            <w:pPr>
              <w:rPr>
                <w:i w:val="0"/>
                <w:iCs w:val="0"/>
                <w:sz w:val="20"/>
                <w:szCs w:val="20"/>
              </w:rPr>
            </w:pPr>
            <w:r w:rsidRPr="0CED24EF" w:rsidR="261CF536">
              <w:rPr>
                <w:i w:val="0"/>
                <w:iCs w:val="0"/>
                <w:sz w:val="20"/>
                <w:szCs w:val="20"/>
              </w:rPr>
              <w:t>Family Medicine</w:t>
            </w:r>
          </w:p>
        </w:tc>
        <w:tc>
          <w:tcPr>
            <w:tcW w:w="1251" w:type="pct"/>
            <w:tcMar/>
            <w:vAlign w:val="center"/>
          </w:tcPr>
          <w:p w:rsidRPr="00591B72" w:rsidR="00880712" w:rsidP="0CED24EF" w:rsidRDefault="00880712" w14:paraId="441EDBC3" w14:textId="2E50D1E8">
            <w:pPr>
              <w:rPr>
                <w:i w:val="0"/>
                <w:iCs w:val="0"/>
                <w:sz w:val="20"/>
                <w:szCs w:val="20"/>
              </w:rPr>
            </w:pPr>
            <w:r w:rsidRPr="0CED24EF" w:rsidR="59848888">
              <w:rPr>
                <w:i w:val="0"/>
                <w:iCs w:val="0"/>
                <w:sz w:val="20"/>
                <w:szCs w:val="20"/>
              </w:rPr>
              <w:t>Alium Health &amp; Wellness</w:t>
            </w:r>
          </w:p>
        </w:tc>
      </w:tr>
      <w:tr w:rsidR="0CED24EF" w:rsidTr="0CED24EF" w14:paraId="61C36D66">
        <w:trPr>
          <w:trHeight w:val="300"/>
        </w:trPr>
        <w:tc>
          <w:tcPr>
            <w:tcW w:w="2422" w:type="dxa"/>
            <w:tcMar/>
            <w:vAlign w:val="center"/>
          </w:tcPr>
          <w:p w:rsidR="4A3C4268" w:rsidP="0CED24EF" w:rsidRDefault="4A3C4268" w14:paraId="12DFB90C" w14:textId="734FAFF2">
            <w:pPr>
              <w:pStyle w:val="Normal"/>
              <w:rPr>
                <w:sz w:val="20"/>
                <w:szCs w:val="20"/>
              </w:rPr>
            </w:pPr>
            <w:r w:rsidRPr="0CED24EF" w:rsidR="4A3C4268">
              <w:rPr>
                <w:sz w:val="20"/>
                <w:szCs w:val="20"/>
              </w:rPr>
              <w:t>Miles Howard, MD</w:t>
            </w:r>
          </w:p>
        </w:tc>
        <w:tc>
          <w:tcPr>
            <w:tcW w:w="2423" w:type="dxa"/>
            <w:tcMar/>
            <w:vAlign w:val="center"/>
          </w:tcPr>
          <w:p w:rsidR="7C8E1266" w:rsidP="0CED24EF" w:rsidRDefault="7C8E1266" w14:paraId="76836FCD" w14:textId="3216F7B4">
            <w:pPr>
              <w:pStyle w:val="Normal"/>
              <w:rPr>
                <w:sz w:val="20"/>
                <w:szCs w:val="20"/>
              </w:rPr>
            </w:pPr>
            <w:r w:rsidRPr="0CED24EF" w:rsidR="7C8E1266">
              <w:rPr>
                <w:sz w:val="20"/>
                <w:szCs w:val="20"/>
              </w:rPr>
              <w:t>OB/GYN</w:t>
            </w:r>
          </w:p>
        </w:tc>
        <w:tc>
          <w:tcPr>
            <w:tcW w:w="2421" w:type="dxa"/>
            <w:tcMar/>
            <w:vAlign w:val="center"/>
          </w:tcPr>
          <w:p w:rsidR="4CC95E1C" w:rsidP="0CED24EF" w:rsidRDefault="4CC95E1C" w14:paraId="5575397D" w14:textId="6F8D5478">
            <w:pPr>
              <w:pStyle w:val="Normal"/>
              <w:rPr>
                <w:i w:val="0"/>
                <w:iCs w:val="0"/>
                <w:sz w:val="20"/>
                <w:szCs w:val="20"/>
              </w:rPr>
            </w:pPr>
            <w:r w:rsidRPr="0CED24EF" w:rsidR="4CC95E1C">
              <w:rPr>
                <w:i w:val="0"/>
                <w:iCs w:val="0"/>
                <w:sz w:val="20"/>
                <w:szCs w:val="20"/>
              </w:rPr>
              <w:t>OB/GYN</w:t>
            </w:r>
          </w:p>
        </w:tc>
        <w:tc>
          <w:tcPr>
            <w:tcW w:w="2425" w:type="dxa"/>
            <w:tcMar/>
            <w:vAlign w:val="center"/>
          </w:tcPr>
          <w:p w:rsidR="1F62C671" w:rsidP="0CED24EF" w:rsidRDefault="1F62C671" w14:paraId="157CA84F" w14:textId="0A5EA7F4">
            <w:pPr>
              <w:rPr>
                <w:i w:val="0"/>
                <w:iCs w:val="0"/>
                <w:sz w:val="20"/>
                <w:szCs w:val="20"/>
              </w:rPr>
            </w:pPr>
            <w:r w:rsidRPr="0CED24EF" w:rsidR="1F62C671">
              <w:rPr>
                <w:i w:val="0"/>
                <w:iCs w:val="0"/>
                <w:sz w:val="20"/>
                <w:szCs w:val="20"/>
              </w:rPr>
              <w:t>Alium Health &amp; Wellness</w:t>
            </w:r>
          </w:p>
        </w:tc>
      </w:tr>
      <w:tr w:rsidR="0CED24EF" w:rsidTr="0CED24EF" w14:paraId="546977ED">
        <w:trPr>
          <w:trHeight w:val="300"/>
        </w:trPr>
        <w:tc>
          <w:tcPr>
            <w:tcW w:w="2422" w:type="dxa"/>
            <w:tcMar/>
            <w:vAlign w:val="center"/>
          </w:tcPr>
          <w:p w:rsidR="4A3C4268" w:rsidP="0CED24EF" w:rsidRDefault="4A3C4268" w14:paraId="33EF5B48" w14:textId="018EDE69">
            <w:pPr>
              <w:pStyle w:val="Normal"/>
              <w:rPr>
                <w:sz w:val="20"/>
                <w:szCs w:val="20"/>
              </w:rPr>
            </w:pPr>
            <w:r w:rsidRPr="0CED24EF" w:rsidR="4A3C4268">
              <w:rPr>
                <w:sz w:val="20"/>
                <w:szCs w:val="20"/>
              </w:rPr>
              <w:t>Julie</w:t>
            </w:r>
            <w:r w:rsidRPr="0CED24EF" w:rsidR="6405464B">
              <w:rPr>
                <w:sz w:val="20"/>
                <w:szCs w:val="20"/>
              </w:rPr>
              <w:t xml:space="preserve"> Crowley</w:t>
            </w:r>
          </w:p>
        </w:tc>
        <w:tc>
          <w:tcPr>
            <w:tcW w:w="2423" w:type="dxa"/>
            <w:tcMar/>
            <w:vAlign w:val="center"/>
          </w:tcPr>
          <w:p w:rsidR="4A3C4268" w:rsidP="0CED24EF" w:rsidRDefault="4A3C4268" w14:paraId="4DCB2F4F" w14:textId="31CB2856">
            <w:pPr>
              <w:pStyle w:val="Normal"/>
              <w:rPr>
                <w:sz w:val="20"/>
                <w:szCs w:val="20"/>
              </w:rPr>
            </w:pPr>
            <w:r w:rsidRPr="0CED24EF" w:rsidR="4A3C4268">
              <w:rPr>
                <w:sz w:val="20"/>
                <w:szCs w:val="20"/>
              </w:rPr>
              <w:t xml:space="preserve">Director of Operations </w:t>
            </w:r>
          </w:p>
        </w:tc>
        <w:tc>
          <w:tcPr>
            <w:tcW w:w="2421" w:type="dxa"/>
            <w:tcMar/>
            <w:vAlign w:val="center"/>
          </w:tcPr>
          <w:p w:rsidR="4A3C4268" w:rsidP="0CED24EF" w:rsidRDefault="4A3C4268" w14:paraId="566E0159" w14:textId="6C0515EF">
            <w:pPr>
              <w:pStyle w:val="Normal"/>
              <w:rPr>
                <w:i w:val="0"/>
                <w:iCs w:val="0"/>
                <w:sz w:val="20"/>
                <w:szCs w:val="20"/>
              </w:rPr>
            </w:pPr>
            <w:r w:rsidRPr="0CED24EF" w:rsidR="4A3C4268">
              <w:rPr>
                <w:i w:val="0"/>
                <w:iCs w:val="0"/>
                <w:sz w:val="20"/>
                <w:szCs w:val="20"/>
              </w:rPr>
              <w:t>Operations</w:t>
            </w:r>
          </w:p>
        </w:tc>
        <w:tc>
          <w:tcPr>
            <w:tcW w:w="2425" w:type="dxa"/>
            <w:tcMar/>
            <w:vAlign w:val="center"/>
          </w:tcPr>
          <w:p w:rsidR="706FAFFD" w:rsidP="0CED24EF" w:rsidRDefault="706FAFFD" w14:paraId="46435190" w14:textId="1F63323C">
            <w:pPr>
              <w:rPr>
                <w:i w:val="0"/>
                <w:iCs w:val="0"/>
                <w:sz w:val="20"/>
                <w:szCs w:val="20"/>
              </w:rPr>
            </w:pPr>
            <w:r w:rsidRPr="0CED24EF" w:rsidR="706FAFFD">
              <w:rPr>
                <w:i w:val="0"/>
                <w:iCs w:val="0"/>
                <w:sz w:val="20"/>
                <w:szCs w:val="20"/>
              </w:rPr>
              <w:t>Alium</w:t>
            </w:r>
            <w:r w:rsidRPr="0CED24EF" w:rsidR="706FAFFD">
              <w:rPr>
                <w:i w:val="0"/>
                <w:iCs w:val="0"/>
                <w:sz w:val="20"/>
                <w:szCs w:val="20"/>
              </w:rPr>
              <w:t xml:space="preserve"> Health &amp; Wellness</w:t>
            </w:r>
          </w:p>
        </w:tc>
      </w:tr>
    </w:tbl>
    <w:p w:rsidRPr="008D3226" w:rsidR="005D4AB0" w:rsidRDefault="005D4AB0" w14:paraId="156DDD94" w14:textId="77777777">
      <w:pPr>
        <w:rPr>
          <w:sz w:val="16"/>
          <w:szCs w:val="16"/>
        </w:rPr>
      </w:pPr>
    </w:p>
    <w:p w:rsidR="0CED24EF" w:rsidP="0CED24EF" w:rsidRDefault="0CED24EF" w14:paraId="1308CBFF" w14:textId="5293ABFC">
      <w:pPr>
        <w:pStyle w:val="Normal"/>
        <w:rPr>
          <w:sz w:val="16"/>
          <w:szCs w:val="16"/>
        </w:rPr>
      </w:pPr>
    </w:p>
    <w:p w:rsidR="0CED24EF" w:rsidP="0CED24EF" w:rsidRDefault="0CED24EF" w14:paraId="4A5ECBB5" w14:textId="66283586">
      <w:pPr>
        <w:pStyle w:val="Normal"/>
        <w:rPr>
          <w:sz w:val="16"/>
          <w:szCs w:val="1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55"/>
        <w:gridCol w:w="4855"/>
      </w:tblGrid>
      <w:tr w:rsidRPr="00591B72" w:rsidR="00C4241F" w:rsidTr="0CED24EF" w14:paraId="7728D778" w14:textId="77777777">
        <w:tc>
          <w:tcPr>
            <w:tcW w:w="5000" w:type="pct"/>
            <w:gridSpan w:val="2"/>
            <w:shd w:val="clear" w:color="auto" w:fill="FFC627"/>
            <w:tcMar/>
          </w:tcPr>
          <w:p w:rsidRPr="00591B72" w:rsidR="00C4241F" w:rsidP="00C4241F" w:rsidRDefault="00C4241F" w14:paraId="32DA2E24" w14:textId="2E1E2237">
            <w:pPr>
              <w:jc w:val="center"/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Team Members</w:t>
            </w:r>
          </w:p>
        </w:tc>
      </w:tr>
      <w:tr w:rsidRPr="00591B72" w:rsidR="00C4241F" w:rsidTr="0CED24EF" w14:paraId="7ADE5C72" w14:textId="77777777">
        <w:tc>
          <w:tcPr>
            <w:tcW w:w="2500" w:type="pct"/>
            <w:shd w:val="clear" w:color="auto" w:fill="FFC627"/>
            <w:tcMar/>
            <w:vAlign w:val="center"/>
          </w:tcPr>
          <w:p w:rsidRPr="00591B72" w:rsidR="00C4241F" w:rsidP="009661D8" w:rsidRDefault="00C4241F" w14:paraId="74DEFFDD" w14:textId="77777777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2500" w:type="pct"/>
            <w:shd w:val="clear" w:color="auto" w:fill="FFC627"/>
            <w:tcMar/>
            <w:vAlign w:val="center"/>
          </w:tcPr>
          <w:p w:rsidRPr="00591B72" w:rsidR="00C4241F" w:rsidP="009661D8" w:rsidRDefault="00C4241F" w14:paraId="2A0AC96E" w14:textId="77777777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Team Role</w:t>
            </w:r>
          </w:p>
        </w:tc>
      </w:tr>
      <w:tr w:rsidRPr="00591B72" w:rsidR="00C4241F" w:rsidTr="0CED24EF" w14:paraId="2EFB0E11" w14:textId="77777777">
        <w:tc>
          <w:tcPr>
            <w:tcW w:w="2500" w:type="pct"/>
            <w:tcMar/>
            <w:vAlign w:val="center"/>
          </w:tcPr>
          <w:p w:rsidRPr="00591B72" w:rsidR="00C4241F" w:rsidP="3C03847E" w:rsidRDefault="00C4241F" w14:paraId="3F8D794D" w14:textId="75AF2C7D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i w:val="0"/>
                <w:iCs w:val="0"/>
                <w:sz w:val="20"/>
                <w:szCs w:val="20"/>
              </w:rPr>
            </w:pPr>
            <w:r w:rsidRPr="3C03847E" w:rsidR="04AD1A23">
              <w:rPr>
                <w:i w:val="0"/>
                <w:iCs w:val="0"/>
                <w:sz w:val="20"/>
                <w:szCs w:val="20"/>
              </w:rPr>
              <w:t>Lori Clardy</w:t>
            </w:r>
          </w:p>
        </w:tc>
        <w:tc>
          <w:tcPr>
            <w:tcW w:w="2500" w:type="pct"/>
            <w:tcMar/>
            <w:vAlign w:val="center"/>
          </w:tcPr>
          <w:p w:rsidRPr="00591B72" w:rsidR="00C4241F" w:rsidP="3C03847E" w:rsidRDefault="00B115EF" w14:paraId="31734A6D" w14:textId="11BDFBDD">
            <w:pPr>
              <w:rPr>
                <w:i w:val="0"/>
                <w:iCs w:val="0"/>
                <w:sz w:val="20"/>
                <w:szCs w:val="20"/>
              </w:rPr>
            </w:pPr>
            <w:r w:rsidRPr="3C03847E" w:rsidR="69E3E7B3">
              <w:rPr>
                <w:i w:val="0"/>
                <w:iCs w:val="0"/>
                <w:sz w:val="20"/>
                <w:szCs w:val="20"/>
              </w:rPr>
              <w:t>Ca</w:t>
            </w:r>
            <w:r w:rsidRPr="3C03847E" w:rsidR="6FC4553F">
              <w:rPr>
                <w:i w:val="0"/>
                <w:iCs w:val="0"/>
                <w:sz w:val="20"/>
                <w:szCs w:val="20"/>
              </w:rPr>
              <w:t>se Manager</w:t>
            </w:r>
          </w:p>
        </w:tc>
      </w:tr>
      <w:tr w:rsidRPr="00591B72" w:rsidR="00C4241F" w:rsidTr="0CED24EF" w14:paraId="7199F9A9" w14:textId="77777777">
        <w:tc>
          <w:tcPr>
            <w:tcW w:w="2500" w:type="pct"/>
            <w:tcMar/>
            <w:vAlign w:val="center"/>
          </w:tcPr>
          <w:p w:rsidRPr="00591B72" w:rsidR="00C4241F" w:rsidP="3C03847E" w:rsidRDefault="00C4241F" w14:paraId="70576D2D" w14:textId="212D54C9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i w:val="0"/>
                <w:iCs w:val="0"/>
                <w:sz w:val="20"/>
                <w:szCs w:val="20"/>
              </w:rPr>
            </w:pPr>
            <w:r w:rsidRPr="3C03847E" w:rsidR="7342DA5E">
              <w:rPr>
                <w:i w:val="0"/>
                <w:iCs w:val="0"/>
                <w:sz w:val="20"/>
                <w:szCs w:val="20"/>
              </w:rPr>
              <w:t>Sopya</w:t>
            </w:r>
            <w:r w:rsidRPr="3C03847E" w:rsidR="7342DA5E">
              <w:rPr>
                <w:i w:val="0"/>
                <w:iCs w:val="0"/>
                <w:sz w:val="20"/>
                <w:szCs w:val="20"/>
              </w:rPr>
              <w:t xml:space="preserve"> Thao</w:t>
            </w:r>
          </w:p>
        </w:tc>
        <w:tc>
          <w:tcPr>
            <w:tcW w:w="2500" w:type="pct"/>
            <w:tcMar/>
            <w:vAlign w:val="center"/>
          </w:tcPr>
          <w:p w:rsidRPr="00591B72" w:rsidR="00C4241F" w:rsidP="3C03847E" w:rsidRDefault="00B115EF" w14:paraId="650450BB" w14:textId="16A48AA0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i w:val="0"/>
                <w:iCs w:val="0"/>
                <w:sz w:val="20"/>
                <w:szCs w:val="20"/>
              </w:rPr>
            </w:pPr>
            <w:r w:rsidRPr="3C03847E" w:rsidR="7342DA5E">
              <w:rPr>
                <w:i w:val="0"/>
                <w:iCs w:val="0"/>
                <w:sz w:val="20"/>
                <w:szCs w:val="20"/>
              </w:rPr>
              <w:t>Care Coordinator</w:t>
            </w:r>
          </w:p>
        </w:tc>
      </w:tr>
      <w:tr w:rsidRPr="00591B72" w:rsidR="00C4241F" w:rsidTr="0CED24EF" w14:paraId="6D12B4F9" w14:textId="77777777">
        <w:tc>
          <w:tcPr>
            <w:tcW w:w="2500" w:type="pct"/>
            <w:tcMar/>
            <w:vAlign w:val="center"/>
          </w:tcPr>
          <w:p w:rsidRPr="00591B72" w:rsidR="00C4241F" w:rsidP="009661D8" w:rsidRDefault="00C4241F" w14:paraId="3B0BBF88" w14:textId="01FC56C8">
            <w:pPr>
              <w:rPr>
                <w:sz w:val="20"/>
                <w:szCs w:val="20"/>
              </w:rPr>
            </w:pPr>
            <w:r w:rsidRPr="0CED24EF" w:rsidR="2D8F5098">
              <w:rPr>
                <w:sz w:val="20"/>
                <w:szCs w:val="20"/>
              </w:rPr>
              <w:t>Tennille Paul-Exume</w:t>
            </w:r>
          </w:p>
        </w:tc>
        <w:tc>
          <w:tcPr>
            <w:tcW w:w="2500" w:type="pct"/>
            <w:tcMar/>
            <w:vAlign w:val="center"/>
          </w:tcPr>
          <w:p w:rsidRPr="00591B72" w:rsidR="00C4241F" w:rsidP="009661D8" w:rsidRDefault="00C4241F" w14:paraId="4CBF970D" w14:textId="5FCFBE13">
            <w:pPr>
              <w:rPr>
                <w:sz w:val="20"/>
                <w:szCs w:val="20"/>
              </w:rPr>
            </w:pPr>
            <w:r w:rsidRPr="0CED24EF" w:rsidR="2D8F5098">
              <w:rPr>
                <w:sz w:val="20"/>
                <w:szCs w:val="20"/>
              </w:rPr>
              <w:t>Therapist</w:t>
            </w:r>
          </w:p>
        </w:tc>
      </w:tr>
      <w:tr w:rsidRPr="00591B72" w:rsidR="00C4241F" w:rsidTr="0CED24EF" w14:paraId="3481F595" w14:textId="77777777">
        <w:tc>
          <w:tcPr>
            <w:tcW w:w="2500" w:type="pct"/>
            <w:tcMar/>
            <w:vAlign w:val="center"/>
          </w:tcPr>
          <w:p w:rsidRPr="00591B72" w:rsidR="00C4241F" w:rsidP="009661D8" w:rsidRDefault="00C4241F" w14:paraId="01B599D7" w14:textId="1B8AA57F">
            <w:pPr>
              <w:rPr>
                <w:sz w:val="20"/>
                <w:szCs w:val="20"/>
              </w:rPr>
            </w:pPr>
            <w:r w:rsidRPr="0CED24EF" w:rsidR="2D8F5098">
              <w:rPr>
                <w:sz w:val="20"/>
                <w:szCs w:val="20"/>
              </w:rPr>
              <w:t>Karina Trejo</w:t>
            </w:r>
          </w:p>
        </w:tc>
        <w:tc>
          <w:tcPr>
            <w:tcW w:w="2500" w:type="pct"/>
            <w:tcMar/>
            <w:vAlign w:val="center"/>
          </w:tcPr>
          <w:p w:rsidRPr="00591B72" w:rsidR="00C4241F" w:rsidP="009661D8" w:rsidRDefault="00C4241F" w14:paraId="2EDB7771" w14:textId="79EBDD52">
            <w:pPr>
              <w:rPr>
                <w:sz w:val="20"/>
                <w:szCs w:val="20"/>
              </w:rPr>
            </w:pPr>
            <w:r w:rsidRPr="0CED24EF" w:rsidR="2D8F5098">
              <w:rPr>
                <w:sz w:val="20"/>
                <w:szCs w:val="20"/>
              </w:rPr>
              <w:t>Therapist</w:t>
            </w:r>
          </w:p>
        </w:tc>
      </w:tr>
      <w:tr w:rsidRPr="00591B72" w:rsidR="00C4241F" w:rsidTr="0CED24EF" w14:paraId="1D2E94D6" w14:textId="77777777">
        <w:tc>
          <w:tcPr>
            <w:tcW w:w="2500" w:type="pct"/>
            <w:tcMar/>
            <w:vAlign w:val="center"/>
          </w:tcPr>
          <w:p w:rsidRPr="00591B72" w:rsidR="00C4241F" w:rsidP="009661D8" w:rsidRDefault="00C4241F" w14:paraId="78B72333" w14:textId="11207DD1">
            <w:pPr>
              <w:rPr>
                <w:sz w:val="20"/>
                <w:szCs w:val="20"/>
              </w:rPr>
            </w:pPr>
            <w:r w:rsidRPr="0CED24EF" w:rsidR="2D8F5098">
              <w:rPr>
                <w:sz w:val="20"/>
                <w:szCs w:val="20"/>
              </w:rPr>
              <w:t>Christina Maddalone</w:t>
            </w:r>
          </w:p>
        </w:tc>
        <w:tc>
          <w:tcPr>
            <w:tcW w:w="2500" w:type="pct"/>
            <w:tcMar/>
            <w:vAlign w:val="center"/>
          </w:tcPr>
          <w:p w:rsidRPr="00591B72" w:rsidR="00C4241F" w:rsidP="009661D8" w:rsidRDefault="00C4241F" w14:paraId="24CE6612" w14:textId="0D71EEEA">
            <w:pPr>
              <w:rPr>
                <w:sz w:val="20"/>
                <w:szCs w:val="20"/>
              </w:rPr>
            </w:pPr>
            <w:r w:rsidRPr="0CED24EF" w:rsidR="2D8F5098">
              <w:rPr>
                <w:sz w:val="20"/>
                <w:szCs w:val="20"/>
              </w:rPr>
              <w:t>Therapist</w:t>
            </w:r>
          </w:p>
        </w:tc>
      </w:tr>
      <w:tr w:rsidR="0CED24EF" w:rsidTr="0CED24EF" w14:paraId="1F9A1340">
        <w:trPr>
          <w:trHeight w:val="300"/>
        </w:trPr>
        <w:tc>
          <w:tcPr>
            <w:tcW w:w="4855" w:type="dxa"/>
            <w:tcMar/>
            <w:vAlign w:val="center"/>
          </w:tcPr>
          <w:p w:rsidR="2D8F5098" w:rsidP="0CED24EF" w:rsidRDefault="2D8F5098" w14:paraId="285E9223" w14:textId="4B67C31B">
            <w:pPr>
              <w:pStyle w:val="Normal"/>
              <w:rPr>
                <w:sz w:val="20"/>
                <w:szCs w:val="20"/>
              </w:rPr>
            </w:pPr>
            <w:r w:rsidRPr="0CED24EF" w:rsidR="2D8F5098">
              <w:rPr>
                <w:sz w:val="20"/>
                <w:szCs w:val="20"/>
              </w:rPr>
              <w:t>Lauren Lormel</w:t>
            </w:r>
          </w:p>
        </w:tc>
        <w:tc>
          <w:tcPr>
            <w:tcW w:w="4855" w:type="dxa"/>
            <w:tcMar/>
            <w:vAlign w:val="center"/>
          </w:tcPr>
          <w:p w:rsidR="2D8F5098" w:rsidP="0CED24EF" w:rsidRDefault="2D8F5098" w14:paraId="7E19A34E" w14:textId="25C2F517">
            <w:pPr>
              <w:pStyle w:val="Normal"/>
              <w:rPr>
                <w:sz w:val="20"/>
                <w:szCs w:val="20"/>
              </w:rPr>
            </w:pPr>
            <w:r w:rsidRPr="0CED24EF" w:rsidR="2D8F5098">
              <w:rPr>
                <w:sz w:val="20"/>
                <w:szCs w:val="20"/>
              </w:rPr>
              <w:t>Therapist</w:t>
            </w:r>
          </w:p>
        </w:tc>
      </w:tr>
      <w:tr w:rsidR="0CED24EF" w:rsidTr="0CED24EF" w14:paraId="5246F971">
        <w:trPr>
          <w:trHeight w:val="300"/>
        </w:trPr>
        <w:tc>
          <w:tcPr>
            <w:tcW w:w="4855" w:type="dxa"/>
            <w:tcMar/>
            <w:vAlign w:val="center"/>
          </w:tcPr>
          <w:p w:rsidR="2D8F5098" w:rsidP="0CED24EF" w:rsidRDefault="2D8F5098" w14:paraId="762BA34F" w14:textId="64A85629">
            <w:pPr>
              <w:pStyle w:val="Normal"/>
              <w:rPr>
                <w:sz w:val="20"/>
                <w:szCs w:val="20"/>
              </w:rPr>
            </w:pPr>
            <w:r w:rsidRPr="0CED24EF" w:rsidR="2D8F5098">
              <w:rPr>
                <w:sz w:val="20"/>
                <w:szCs w:val="20"/>
              </w:rPr>
              <w:t>Pam Ryan-Hick</w:t>
            </w:r>
          </w:p>
        </w:tc>
        <w:tc>
          <w:tcPr>
            <w:tcW w:w="4855" w:type="dxa"/>
            <w:tcMar/>
            <w:vAlign w:val="center"/>
          </w:tcPr>
          <w:p w:rsidR="2D8F5098" w:rsidP="0CED24EF" w:rsidRDefault="2D8F5098" w14:paraId="760AFF18" w14:textId="43B1E20E">
            <w:pPr>
              <w:pStyle w:val="Normal"/>
              <w:rPr>
                <w:sz w:val="20"/>
                <w:szCs w:val="20"/>
              </w:rPr>
            </w:pPr>
            <w:r w:rsidRPr="0CED24EF" w:rsidR="2D8F5098">
              <w:rPr>
                <w:sz w:val="20"/>
                <w:szCs w:val="20"/>
              </w:rPr>
              <w:t>Therapist</w:t>
            </w:r>
          </w:p>
        </w:tc>
      </w:tr>
    </w:tbl>
    <w:p w:rsidRPr="008D3226" w:rsidR="00C4241F" w:rsidRDefault="00C4241F" w14:paraId="275ECA0E" w14:textId="77777777">
      <w:pPr>
        <w:rPr>
          <w:sz w:val="20"/>
          <w:szCs w:val="20"/>
        </w:rPr>
      </w:pPr>
    </w:p>
    <w:p w:rsidRPr="00552555" w:rsidR="002612D5" w:rsidP="002612D5" w:rsidRDefault="002612D5" w14:paraId="7A7A4663" w14:textId="77777777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Signatures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6"/>
        <w:gridCol w:w="6944"/>
      </w:tblGrid>
      <w:tr w:rsidRPr="00591B72" w:rsidR="002612D5" w:rsidTr="0049271E" w14:paraId="686C44E4" w14:textId="77777777">
        <w:trPr>
          <w:trHeight w:val="720"/>
        </w:trPr>
        <w:tc>
          <w:tcPr>
            <w:tcW w:w="2808" w:type="dxa"/>
            <w:shd w:val="clear" w:color="auto" w:fill="FFC627"/>
            <w:vAlign w:val="center"/>
          </w:tcPr>
          <w:p w:rsidRPr="00591B72" w:rsidR="002612D5" w:rsidP="002612D5" w:rsidRDefault="002612D5" w14:paraId="3FEB32DC" w14:textId="08E163AF">
            <w:pPr>
              <w:rPr>
                <w:rFonts w:eastAsiaTheme="majorEastAsia"/>
                <w:b/>
                <w:sz w:val="20"/>
                <w:szCs w:val="20"/>
              </w:rPr>
            </w:pPr>
            <w:r w:rsidRPr="00591B72">
              <w:rPr>
                <w:rFonts w:eastAsiaTheme="majorEastAsia"/>
                <w:b/>
                <w:sz w:val="20"/>
                <w:szCs w:val="20"/>
              </w:rPr>
              <w:t>Process Owner</w:t>
            </w:r>
          </w:p>
        </w:tc>
        <w:tc>
          <w:tcPr>
            <w:tcW w:w="7110" w:type="dxa"/>
            <w:vAlign w:val="center"/>
          </w:tcPr>
          <w:p w:rsidRPr="00591B72" w:rsidR="002612D5" w:rsidP="002612D5" w:rsidRDefault="002612D5" w14:paraId="3D0AF52B" w14:textId="77777777">
            <w:pPr>
              <w:rPr>
                <w:rFonts w:eastAsiaTheme="majorEastAsia"/>
                <w:sz w:val="20"/>
                <w:szCs w:val="20"/>
              </w:rPr>
            </w:pPr>
          </w:p>
        </w:tc>
      </w:tr>
      <w:tr w:rsidRPr="00591B72" w:rsidR="002612D5" w:rsidTr="0049271E" w14:paraId="3C2D456D" w14:textId="77777777">
        <w:trPr>
          <w:trHeight w:val="720"/>
        </w:trPr>
        <w:tc>
          <w:tcPr>
            <w:tcW w:w="2808" w:type="dxa"/>
            <w:shd w:val="clear" w:color="auto" w:fill="FFC627"/>
            <w:vAlign w:val="center"/>
          </w:tcPr>
          <w:p w:rsidRPr="00591B72" w:rsidR="002612D5" w:rsidP="002612D5" w:rsidRDefault="00B115EF" w14:paraId="1C9BC99A" w14:textId="3AED842E">
            <w:pPr>
              <w:rPr>
                <w:rFonts w:eastAsiaTheme="majorEastAsia"/>
                <w:b/>
                <w:sz w:val="20"/>
                <w:szCs w:val="20"/>
              </w:rPr>
            </w:pPr>
            <w:r>
              <w:rPr>
                <w:rFonts w:eastAsiaTheme="majorEastAsia"/>
                <w:b/>
                <w:sz w:val="20"/>
                <w:szCs w:val="20"/>
              </w:rPr>
              <w:t xml:space="preserve">Project </w:t>
            </w:r>
            <w:r w:rsidRPr="00591B72" w:rsidR="002612D5">
              <w:rPr>
                <w:rFonts w:eastAsiaTheme="majorEastAsia"/>
                <w:b/>
                <w:sz w:val="20"/>
                <w:szCs w:val="20"/>
              </w:rPr>
              <w:t>Champion</w:t>
            </w:r>
          </w:p>
        </w:tc>
        <w:tc>
          <w:tcPr>
            <w:tcW w:w="7110" w:type="dxa"/>
            <w:vAlign w:val="center"/>
          </w:tcPr>
          <w:p w:rsidRPr="00591B72" w:rsidR="002612D5" w:rsidP="002612D5" w:rsidRDefault="002612D5" w14:paraId="1F91EC91" w14:textId="77777777">
            <w:pPr>
              <w:rPr>
                <w:rFonts w:eastAsiaTheme="majorEastAsia"/>
                <w:sz w:val="20"/>
                <w:szCs w:val="20"/>
              </w:rPr>
            </w:pPr>
          </w:p>
        </w:tc>
      </w:tr>
      <w:tr w:rsidRPr="00591B72" w:rsidR="002612D5" w:rsidTr="0049271E" w14:paraId="0EA4902C" w14:textId="77777777">
        <w:trPr>
          <w:trHeight w:val="720"/>
        </w:trPr>
        <w:tc>
          <w:tcPr>
            <w:tcW w:w="2808" w:type="dxa"/>
            <w:shd w:val="clear" w:color="auto" w:fill="FFC627"/>
            <w:vAlign w:val="center"/>
          </w:tcPr>
          <w:p w:rsidRPr="00591B72" w:rsidR="002612D5" w:rsidP="0049271E" w:rsidRDefault="002612D5" w14:paraId="2FCD3CC4" w14:textId="56658CD5">
            <w:pPr>
              <w:rPr>
                <w:rFonts w:eastAsiaTheme="majorEastAsia"/>
                <w:b/>
                <w:sz w:val="20"/>
                <w:szCs w:val="20"/>
              </w:rPr>
            </w:pPr>
            <w:r w:rsidRPr="00591B72">
              <w:rPr>
                <w:rFonts w:eastAsiaTheme="majorEastAsia"/>
                <w:b/>
                <w:sz w:val="20"/>
                <w:szCs w:val="20"/>
              </w:rPr>
              <w:t>Team Leader</w:t>
            </w:r>
          </w:p>
        </w:tc>
        <w:tc>
          <w:tcPr>
            <w:tcW w:w="7110" w:type="dxa"/>
            <w:vAlign w:val="center"/>
          </w:tcPr>
          <w:p w:rsidRPr="00591B72" w:rsidR="002612D5" w:rsidP="002612D5" w:rsidRDefault="002612D5" w14:paraId="6FA100B2" w14:textId="77777777">
            <w:pPr>
              <w:rPr>
                <w:rFonts w:eastAsiaTheme="majorEastAsia"/>
                <w:sz w:val="20"/>
                <w:szCs w:val="20"/>
              </w:rPr>
            </w:pPr>
          </w:p>
        </w:tc>
      </w:tr>
    </w:tbl>
    <w:p w:rsidRPr="002264D3" w:rsidR="00580A0F" w:rsidP="008D3226" w:rsidRDefault="00580A0F" w14:paraId="5A3BA3DA" w14:textId="77777777">
      <w:pPr>
        <w:rPr>
          <w:sz w:val="20"/>
          <w:szCs w:val="20"/>
        </w:rPr>
      </w:pPr>
    </w:p>
    <w:sectPr w:rsidRPr="002264D3" w:rsidR="00580A0F" w:rsidSect="007C5EC9">
      <w:headerReference w:type="default" r:id="rId9"/>
      <w:headerReference w:type="first" r:id="rId10"/>
      <w:pgSz w:w="12240" w:h="15840" w:orient="portrait"/>
      <w:pgMar w:top="1440" w:right="72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C5EC9" w:rsidP="008D3226" w:rsidRDefault="007C5EC9" w14:paraId="49087C32" w14:textId="77777777">
      <w:pPr>
        <w:spacing w:after="0" w:line="240" w:lineRule="auto"/>
      </w:pPr>
      <w:r>
        <w:separator/>
      </w:r>
    </w:p>
  </w:endnote>
  <w:endnote w:type="continuationSeparator" w:id="0">
    <w:p w:rsidR="007C5EC9" w:rsidP="008D3226" w:rsidRDefault="007C5EC9" w14:paraId="1665A42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C5EC9" w:rsidP="008D3226" w:rsidRDefault="007C5EC9" w14:paraId="17DB7C52" w14:textId="77777777">
      <w:pPr>
        <w:spacing w:after="0" w:line="240" w:lineRule="auto"/>
      </w:pPr>
      <w:r>
        <w:separator/>
      </w:r>
    </w:p>
  </w:footnote>
  <w:footnote w:type="continuationSeparator" w:id="0">
    <w:p w:rsidR="007C5EC9" w:rsidP="008D3226" w:rsidRDefault="007C5EC9" w14:paraId="747F118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07737A" w:rsidR="008D3226" w:rsidRDefault="0049271E" w14:paraId="4C892C6E" w14:textId="26799A7F">
    <w:pPr>
      <w:pStyle w:val="Header"/>
      <w:rPr>
        <w:b/>
      </w:rPr>
    </w:pPr>
    <w:r>
      <w:rPr>
        <w:noProof/>
      </w:rPr>
      <w:drawing>
        <wp:inline distT="0" distB="0" distL="0" distR="0" wp14:anchorId="6887F0C0" wp14:editId="422BDD4D">
          <wp:extent cx="1648423" cy="4572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su_university_horiz_rgb_maroongold_600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8423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7737A">
      <w:tab/>
    </w:r>
    <w:r w:rsidR="0007737A">
      <w:tab/>
    </w:r>
    <w:r w:rsidRPr="0007737A" w:rsidR="0007737A">
      <w:rPr>
        <w:b/>
        <w:sz w:val="36"/>
        <w:szCs w:val="36"/>
      </w:rPr>
      <w:t>Project Charter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49271E" w:rsidRDefault="0049271E" w14:paraId="0089F82F" w14:textId="77777777">
    <w:pPr>
      <w:pStyle w:val="Header"/>
    </w:pPr>
    <w:r>
      <w:rPr>
        <w:noProof/>
      </w:rPr>
      <w:drawing>
        <wp:inline distT="0" distB="0" distL="0" distR="0" wp14:anchorId="27D5ADDD" wp14:editId="4B7BB76C">
          <wp:extent cx="778858" cy="4572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su_sunburst_rgb_maroongold_600pp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858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D3226" w:rsidRDefault="008D3226" w14:paraId="4802D0B5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D54AD"/>
    <w:multiLevelType w:val="hybridMultilevel"/>
    <w:tmpl w:val="8878C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CDE63E8"/>
    <w:multiLevelType w:val="hybridMultilevel"/>
    <w:tmpl w:val="71C8A3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372752D"/>
    <w:multiLevelType w:val="hybridMultilevel"/>
    <w:tmpl w:val="078289B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21B4961"/>
    <w:multiLevelType w:val="hybridMultilevel"/>
    <w:tmpl w:val="A2EEEEC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E8630BF"/>
    <w:multiLevelType w:val="hybridMultilevel"/>
    <w:tmpl w:val="8244FB6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D2F77D3"/>
    <w:multiLevelType w:val="hybridMultilevel"/>
    <w:tmpl w:val="62E2F5C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338197016">
    <w:abstractNumId w:val="4"/>
  </w:num>
  <w:num w:numId="2" w16cid:durableId="1536120365">
    <w:abstractNumId w:val="5"/>
  </w:num>
  <w:num w:numId="3" w16cid:durableId="304044124">
    <w:abstractNumId w:val="3"/>
  </w:num>
  <w:num w:numId="4" w16cid:durableId="421729953">
    <w:abstractNumId w:val="2"/>
  </w:num>
  <w:num w:numId="5" w16cid:durableId="56130086">
    <w:abstractNumId w:val="0"/>
  </w:num>
  <w:num w:numId="6" w16cid:durableId="2093353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93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A0F"/>
    <w:rsid w:val="0005023F"/>
    <w:rsid w:val="00071209"/>
    <w:rsid w:val="0007737A"/>
    <w:rsid w:val="000F32CA"/>
    <w:rsid w:val="00127ACE"/>
    <w:rsid w:val="001472C1"/>
    <w:rsid w:val="001716FB"/>
    <w:rsid w:val="0017682C"/>
    <w:rsid w:val="001B3B34"/>
    <w:rsid w:val="001D1553"/>
    <w:rsid w:val="001E304D"/>
    <w:rsid w:val="002264D3"/>
    <w:rsid w:val="002612D5"/>
    <w:rsid w:val="00293DAA"/>
    <w:rsid w:val="00396BB1"/>
    <w:rsid w:val="003C18CF"/>
    <w:rsid w:val="003E2401"/>
    <w:rsid w:val="003E52B4"/>
    <w:rsid w:val="003E6050"/>
    <w:rsid w:val="00474CD8"/>
    <w:rsid w:val="0049271E"/>
    <w:rsid w:val="004A27EB"/>
    <w:rsid w:val="00502B84"/>
    <w:rsid w:val="00504076"/>
    <w:rsid w:val="00552555"/>
    <w:rsid w:val="005525AD"/>
    <w:rsid w:val="00580A0F"/>
    <w:rsid w:val="00591B72"/>
    <w:rsid w:val="005A53A2"/>
    <w:rsid w:val="005D4AB0"/>
    <w:rsid w:val="005E023B"/>
    <w:rsid w:val="005F7076"/>
    <w:rsid w:val="0066281E"/>
    <w:rsid w:val="00676CD0"/>
    <w:rsid w:val="007625F4"/>
    <w:rsid w:val="00786485"/>
    <w:rsid w:val="007A5208"/>
    <w:rsid w:val="007C5EC9"/>
    <w:rsid w:val="007E582D"/>
    <w:rsid w:val="00801178"/>
    <w:rsid w:val="008123C3"/>
    <w:rsid w:val="0081760F"/>
    <w:rsid w:val="008376AA"/>
    <w:rsid w:val="00841930"/>
    <w:rsid w:val="00880712"/>
    <w:rsid w:val="008D3226"/>
    <w:rsid w:val="00946E7F"/>
    <w:rsid w:val="009661D8"/>
    <w:rsid w:val="00A151B9"/>
    <w:rsid w:val="00A46BB7"/>
    <w:rsid w:val="00A65A01"/>
    <w:rsid w:val="00A8429D"/>
    <w:rsid w:val="00AD3CAA"/>
    <w:rsid w:val="00AE73B6"/>
    <w:rsid w:val="00AF280C"/>
    <w:rsid w:val="00AF7B40"/>
    <w:rsid w:val="00B115EF"/>
    <w:rsid w:val="00B12C6B"/>
    <w:rsid w:val="00B75EFE"/>
    <w:rsid w:val="00C00D1F"/>
    <w:rsid w:val="00C2119C"/>
    <w:rsid w:val="00C242F0"/>
    <w:rsid w:val="00C4241F"/>
    <w:rsid w:val="00C534C1"/>
    <w:rsid w:val="00C92967"/>
    <w:rsid w:val="00CD47A3"/>
    <w:rsid w:val="00D32EE4"/>
    <w:rsid w:val="00D442F7"/>
    <w:rsid w:val="00DC0AEA"/>
    <w:rsid w:val="00E32B44"/>
    <w:rsid w:val="00E71FF6"/>
    <w:rsid w:val="00F753E4"/>
    <w:rsid w:val="00FC6A19"/>
    <w:rsid w:val="011E24FC"/>
    <w:rsid w:val="014D776D"/>
    <w:rsid w:val="030B5992"/>
    <w:rsid w:val="04AD1A23"/>
    <w:rsid w:val="053BA4A8"/>
    <w:rsid w:val="059DD8E6"/>
    <w:rsid w:val="05B2DCF5"/>
    <w:rsid w:val="05D1CB95"/>
    <w:rsid w:val="0694EE1F"/>
    <w:rsid w:val="06F4B757"/>
    <w:rsid w:val="0707C83C"/>
    <w:rsid w:val="07088D77"/>
    <w:rsid w:val="071D995F"/>
    <w:rsid w:val="0971BC2E"/>
    <w:rsid w:val="0AE6216D"/>
    <w:rsid w:val="0B26F1AD"/>
    <w:rsid w:val="0CED24EF"/>
    <w:rsid w:val="0D4C0045"/>
    <w:rsid w:val="0DDA5C1D"/>
    <w:rsid w:val="0EF5E378"/>
    <w:rsid w:val="0F54452F"/>
    <w:rsid w:val="1027092E"/>
    <w:rsid w:val="1091B3D9"/>
    <w:rsid w:val="1411B021"/>
    <w:rsid w:val="1443BDAE"/>
    <w:rsid w:val="16F2EA8F"/>
    <w:rsid w:val="176AC2A1"/>
    <w:rsid w:val="19B662B8"/>
    <w:rsid w:val="19EC487E"/>
    <w:rsid w:val="1A78C4D2"/>
    <w:rsid w:val="1AD179DC"/>
    <w:rsid w:val="1BABDDC1"/>
    <w:rsid w:val="1D525095"/>
    <w:rsid w:val="1D57A52E"/>
    <w:rsid w:val="1E704C30"/>
    <w:rsid w:val="1F62C671"/>
    <w:rsid w:val="1FBC0236"/>
    <w:rsid w:val="203E3FF7"/>
    <w:rsid w:val="21010959"/>
    <w:rsid w:val="2143D2EE"/>
    <w:rsid w:val="22BCABC3"/>
    <w:rsid w:val="2427812E"/>
    <w:rsid w:val="2438AA1B"/>
    <w:rsid w:val="247419F2"/>
    <w:rsid w:val="25C9F19D"/>
    <w:rsid w:val="261CF536"/>
    <w:rsid w:val="26B59B27"/>
    <w:rsid w:val="26DDB6CB"/>
    <w:rsid w:val="27704ADD"/>
    <w:rsid w:val="2A80F4B8"/>
    <w:rsid w:val="2BA04E73"/>
    <w:rsid w:val="2BD94F73"/>
    <w:rsid w:val="2C5180D8"/>
    <w:rsid w:val="2D8F5098"/>
    <w:rsid w:val="2DBD7B5A"/>
    <w:rsid w:val="2F2A1892"/>
    <w:rsid w:val="2FCD0EE4"/>
    <w:rsid w:val="31C95DBE"/>
    <w:rsid w:val="3340E771"/>
    <w:rsid w:val="368B1ECF"/>
    <w:rsid w:val="36D16530"/>
    <w:rsid w:val="37645DA0"/>
    <w:rsid w:val="3941546C"/>
    <w:rsid w:val="3A935863"/>
    <w:rsid w:val="3AB900E6"/>
    <w:rsid w:val="3AC5FCEF"/>
    <w:rsid w:val="3BF22A68"/>
    <w:rsid w:val="3C03847E"/>
    <w:rsid w:val="3C4772F5"/>
    <w:rsid w:val="3C9C6221"/>
    <w:rsid w:val="3CDF23B8"/>
    <w:rsid w:val="3D82DC38"/>
    <w:rsid w:val="3DE34356"/>
    <w:rsid w:val="3E56D6DC"/>
    <w:rsid w:val="3EC76217"/>
    <w:rsid w:val="3F7F13B7"/>
    <w:rsid w:val="401716CC"/>
    <w:rsid w:val="425432EF"/>
    <w:rsid w:val="4266A247"/>
    <w:rsid w:val="46298357"/>
    <w:rsid w:val="4764FBED"/>
    <w:rsid w:val="48D5E3CB"/>
    <w:rsid w:val="49972137"/>
    <w:rsid w:val="4A3C4268"/>
    <w:rsid w:val="4A71B42C"/>
    <w:rsid w:val="4ABA0FB2"/>
    <w:rsid w:val="4C820C7B"/>
    <w:rsid w:val="4CC95E1C"/>
    <w:rsid w:val="4E3A0806"/>
    <w:rsid w:val="501C65E6"/>
    <w:rsid w:val="5024536C"/>
    <w:rsid w:val="503CFFD2"/>
    <w:rsid w:val="508A2C72"/>
    <w:rsid w:val="50A12887"/>
    <w:rsid w:val="5153F0D8"/>
    <w:rsid w:val="51F3EFAE"/>
    <w:rsid w:val="55321191"/>
    <w:rsid w:val="55339F08"/>
    <w:rsid w:val="585A8612"/>
    <w:rsid w:val="58912DAF"/>
    <w:rsid w:val="59848888"/>
    <w:rsid w:val="59905AD5"/>
    <w:rsid w:val="5A16B45D"/>
    <w:rsid w:val="5A33445F"/>
    <w:rsid w:val="5AB70B1F"/>
    <w:rsid w:val="5BC963C9"/>
    <w:rsid w:val="5D469E73"/>
    <w:rsid w:val="5E54B7B8"/>
    <w:rsid w:val="5EE50DBE"/>
    <w:rsid w:val="607E3F35"/>
    <w:rsid w:val="6405464B"/>
    <w:rsid w:val="641AEE76"/>
    <w:rsid w:val="65829BFC"/>
    <w:rsid w:val="65CAD526"/>
    <w:rsid w:val="65F7C588"/>
    <w:rsid w:val="6652FBD6"/>
    <w:rsid w:val="66E4DABA"/>
    <w:rsid w:val="66EE075E"/>
    <w:rsid w:val="69E3E7B3"/>
    <w:rsid w:val="6ACFEF4F"/>
    <w:rsid w:val="6B5F6DF9"/>
    <w:rsid w:val="6C08DCEA"/>
    <w:rsid w:val="6C313B64"/>
    <w:rsid w:val="6CDFD67D"/>
    <w:rsid w:val="6E4C71D1"/>
    <w:rsid w:val="6E53467E"/>
    <w:rsid w:val="6FC4553F"/>
    <w:rsid w:val="7021EF15"/>
    <w:rsid w:val="706FAFFD"/>
    <w:rsid w:val="70A40731"/>
    <w:rsid w:val="71482037"/>
    <w:rsid w:val="7342DA5E"/>
    <w:rsid w:val="76EE3681"/>
    <w:rsid w:val="785C75F5"/>
    <w:rsid w:val="793EBB16"/>
    <w:rsid w:val="79CE59D7"/>
    <w:rsid w:val="7A123FC9"/>
    <w:rsid w:val="7A72BFB2"/>
    <w:rsid w:val="7C8E1266"/>
    <w:rsid w:val="7D97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F87E80"/>
  <w15:docId w15:val="{C992A93A-D925-4164-9082-7FC039053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4D3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4D3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0A0F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ing2Char" w:customStyle="1">
    <w:name w:val="Heading 2 Char"/>
    <w:basedOn w:val="DefaultParagraphFont"/>
    <w:link w:val="Heading2"/>
    <w:uiPriority w:val="9"/>
    <w:rsid w:val="002264D3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2264D3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264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5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E582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7AC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27A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7AC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27ACE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AF7B40"/>
    <w:pPr>
      <w:spacing w:after="0" w:line="240" w:lineRule="auto"/>
    </w:pPr>
  </w:style>
  <w:style w:type="character" w:styleId="NoSpacingChar" w:customStyle="1">
    <w:name w:val="No Spacing Char"/>
    <w:basedOn w:val="DefaultParagraphFont"/>
    <w:link w:val="NoSpacing"/>
    <w:uiPriority w:val="1"/>
    <w:rsid w:val="00AF7B40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AF7B4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D322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D3226"/>
  </w:style>
  <w:style w:type="paragraph" w:styleId="Footer">
    <w:name w:val="footer"/>
    <w:basedOn w:val="Normal"/>
    <w:link w:val="FooterChar"/>
    <w:uiPriority w:val="99"/>
    <w:unhideWhenUsed/>
    <w:rsid w:val="008D322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D3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doNotOrganizeInFold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[Submission Date]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76EB6A-B71A-6543-8132-8EF5DAF7241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Company Name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[Name, Title]</dc:creator>
  <lastModifiedBy>Lea  Grosvenor</lastModifiedBy>
  <revision>6</revision>
  <lastPrinted>2015-01-22T16:25:00.0000000Z</lastPrinted>
  <dcterms:created xsi:type="dcterms:W3CDTF">2024-01-12T23:37:00.0000000Z</dcterms:created>
  <dcterms:modified xsi:type="dcterms:W3CDTF">2024-04-25T21:37:16.0035307Z</dcterms:modified>
</coreProperties>
</file>