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1E16D14B" w:rsidR="002612D5" w:rsidRPr="00591B72" w:rsidRDefault="00CA4285" w:rsidP="002612D5">
            <w:pPr>
              <w:rPr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Equity in Health: Bridging Gaps for a Healthier Community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2BD568AD" w:rsidR="002612D5" w:rsidRPr="00591B72" w:rsidRDefault="00CA4285" w:rsidP="002612D5">
            <w:pPr>
              <w:rPr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All Denova Clinics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59520315" w:rsidR="002612D5" w:rsidRPr="00591B72" w:rsidRDefault="00CA4285" w:rsidP="002612D5">
            <w:pPr>
              <w:rPr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Utilizing the information gathered from the SDOH screeners to identify inequities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7C9B671A" w:rsidR="00C00D1F" w:rsidRPr="00591B72" w:rsidRDefault="00CA4285" w:rsidP="002612D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Milestone 3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277E96BD" w14:textId="1F9D2411" w:rsidR="00676CD0" w:rsidRPr="00591B72" w:rsidRDefault="00CA4285" w:rsidP="00AF280C">
            <w:pPr>
              <w:rPr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The project involves utilizing Social Determinants of Health (SDOH) data.</w:t>
            </w: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7384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5117E0B7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Currently, we are collecting the SDOH data, but we are limited in analyzing that</w:t>
            </w:r>
          </w:p>
          <w:p w14:paraId="1C14B71B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information to identify health inequities and health-related social needs. The</w:t>
            </w:r>
          </w:p>
          <w:p w14:paraId="61C14C7D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information is captured in our electronic medical record, but it is not easily extrapolated</w:t>
            </w:r>
          </w:p>
          <w:p w14:paraId="42B83E8B" w14:textId="4FA054C4" w:rsidR="00D32EE4" w:rsidRPr="00591B72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into meaningful information.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6F9C57C9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The desired outcomes of this project are:</w:t>
            </w:r>
          </w:p>
          <w:p w14:paraId="5BE0A3E4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- Utilize our existing ODBC connection to build Tableau reports to aggregate</w:t>
            </w:r>
          </w:p>
          <w:p w14:paraId="53FC54FE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demographic, clinical, and SDOH scoring data. This report will serve as a bridge</w:t>
            </w:r>
          </w:p>
          <w:p w14:paraId="12557515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as we move from our existing EHR to an upgraded system with more robust</w:t>
            </w:r>
          </w:p>
          <w:p w14:paraId="7379742D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population health reporting.</w:t>
            </w:r>
          </w:p>
          <w:p w14:paraId="156AE27A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- Design a seamless reporting system to minimize trends to data points while</w:t>
            </w:r>
          </w:p>
          <w:p w14:paraId="407F2D2D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implementing a new EMR system. Anticipated implementation will be Q4</w:t>
            </w:r>
          </w:p>
          <w:p w14:paraId="69F4DC6E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2024/Q1 2025.</w:t>
            </w:r>
          </w:p>
          <w:p w14:paraId="71B953EE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- Data analysis will guide needed interventions. Anticipated area of focus to be</w:t>
            </w:r>
          </w:p>
          <w:p w14:paraId="071834F9" w14:textId="6DD5C7D8" w:rsidR="00D32EE4" w:rsidRPr="00591B72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on transportation to and from medical and behavioral health treatment.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14C236BE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As an integrated ambulatory practice, we recognize that screening for health-related</w:t>
            </w:r>
          </w:p>
          <w:p w14:paraId="79BADA61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social needs offers substantial benefits that enhance patient care and outcomes. By</w:t>
            </w:r>
          </w:p>
          <w:p w14:paraId="1058C6C2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identifying and addressing factors such as housing instability, food insecurity,</w:t>
            </w:r>
          </w:p>
          <w:p w14:paraId="38CDBC58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transportation challenges, and social isolation within the outpatient setting, healthcare</w:t>
            </w:r>
          </w:p>
          <w:p w14:paraId="47BF5AD4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providers can offer a more comprehensive and patient-centered approach. This</w:t>
            </w:r>
          </w:p>
          <w:p w14:paraId="130C4F36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integration allows for immediate referrals to social services and community resources,</w:t>
            </w:r>
          </w:p>
          <w:p w14:paraId="5A477613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ensuring that patients receive the necessary support to manage their health conditions</w:t>
            </w:r>
          </w:p>
          <w:p w14:paraId="02899E3C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effectively. Consequently, this proactive strategy can prevent complications, reduce</w:t>
            </w:r>
          </w:p>
          <w:p w14:paraId="7488036A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emergency room visits, and decrease hospital readmissions, ultimately leading to better</w:t>
            </w:r>
          </w:p>
          <w:p w14:paraId="20F7EC61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health outcomes and lower healthcare costs.</w:t>
            </w:r>
          </w:p>
          <w:p w14:paraId="6233FACF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Moreover, incorporating social needs screening into the routine workflow of an</w:t>
            </w:r>
          </w:p>
          <w:p w14:paraId="7F29D287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integrated ambulatory practice fosters stronger patient-provider relationships. When</w:t>
            </w:r>
          </w:p>
          <w:p w14:paraId="027E8480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patients see that their healthcare team cares about their overall well-being, including</w:t>
            </w:r>
          </w:p>
          <w:p w14:paraId="4AADD4ED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their social circumstances, they are more likely to trust and engage with their providers.</w:t>
            </w:r>
          </w:p>
          <w:p w14:paraId="09CE6B4F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This trust is crucial for effective chronic disease management and adherence to</w:t>
            </w:r>
          </w:p>
          <w:p w14:paraId="4EF76CB2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treatment plans. Additionally, by addressing social determinants of health, the practice</w:t>
            </w:r>
          </w:p>
          <w:p w14:paraId="0511CEF2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can help mitigate health disparities, promoting greater health equity among its patient</w:t>
            </w:r>
          </w:p>
          <w:p w14:paraId="173CCB12" w14:textId="77777777" w:rsidR="00CA4285" w:rsidRPr="00CA4285" w:rsidRDefault="00CA4285" w:rsidP="00CA4285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population. This holistic approach not only improves individual patient experiences but</w:t>
            </w:r>
          </w:p>
          <w:p w14:paraId="5A9322EB" w14:textId="12472B03" w:rsidR="00D32EE4" w:rsidRPr="00591B72" w:rsidRDefault="00CA4285" w:rsidP="00CA4285">
            <w:pPr>
              <w:rPr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lastRenderedPageBreak/>
              <w:t>also strengthens the overall effectiveness and efficiency of the healthcare system.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CA4285" w:rsidRPr="00591B72" w14:paraId="0A553E28" w14:textId="77777777" w:rsidTr="00F74C6F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CA4285" w:rsidRPr="00591B72" w:rsidRDefault="00CA4285" w:rsidP="00CA4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</w:tcPr>
          <w:p w14:paraId="137F00FA" w14:textId="1805B603" w:rsidR="00CA4285" w:rsidRPr="00591B72" w:rsidRDefault="00CA4285" w:rsidP="00CA4285">
            <w:pPr>
              <w:rPr>
                <w:i/>
                <w:sz w:val="20"/>
                <w:szCs w:val="20"/>
              </w:rPr>
            </w:pPr>
            <w:r w:rsidRPr="006A7951">
              <w:t>Task 1 Create sub-committee to TI related project.</w:t>
            </w:r>
          </w:p>
        </w:tc>
      </w:tr>
      <w:tr w:rsidR="00CA4285" w:rsidRPr="00591B72" w14:paraId="698574D1" w14:textId="77777777" w:rsidTr="00F74C6F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CA4285" w:rsidRPr="00591B72" w:rsidRDefault="00CA4285" w:rsidP="00CA4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</w:tcPr>
          <w:p w14:paraId="04847B93" w14:textId="43AE9A96" w:rsidR="00CA4285" w:rsidRPr="00591B72" w:rsidRDefault="00CA4285" w:rsidP="00CA4285">
            <w:pPr>
              <w:rPr>
                <w:sz w:val="20"/>
                <w:szCs w:val="20"/>
              </w:rPr>
            </w:pPr>
            <w:r w:rsidRPr="006A7951">
              <w:t>Task 2 Policy &amp; procedure drafts to Policy Advisory Committee – 7/25/24</w:t>
            </w:r>
          </w:p>
        </w:tc>
      </w:tr>
      <w:tr w:rsidR="00CA4285" w:rsidRPr="00591B72" w14:paraId="031FEDD9" w14:textId="77777777" w:rsidTr="00F74C6F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CA4285" w:rsidRPr="00591B72" w:rsidRDefault="00CA4285" w:rsidP="00CA4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</w:tcPr>
          <w:p w14:paraId="7A394BDA" w14:textId="250255A4" w:rsidR="00CA4285" w:rsidRPr="00591B72" w:rsidRDefault="00CA4285" w:rsidP="00CA4285">
            <w:pPr>
              <w:rPr>
                <w:sz w:val="20"/>
                <w:szCs w:val="20"/>
              </w:rPr>
            </w:pPr>
            <w:r w:rsidRPr="006A7951">
              <w:t>Task 3 Validate reporting workflow with IT&amp;S team for G- and Z-codes associated with HRSN– 8/01/24</w:t>
            </w:r>
          </w:p>
        </w:tc>
      </w:tr>
      <w:tr w:rsidR="00CA4285" w:rsidRPr="00591B72" w14:paraId="54FB69E3" w14:textId="77777777" w:rsidTr="00F74C6F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CA4285" w:rsidRPr="00591B72" w:rsidRDefault="00CA4285" w:rsidP="00CA4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</w:tcPr>
          <w:p w14:paraId="0AB4CBCF" w14:textId="377C3BED" w:rsidR="00CA4285" w:rsidRPr="00591B72" w:rsidRDefault="00CA4285" w:rsidP="00CA4285">
            <w:pPr>
              <w:rPr>
                <w:sz w:val="20"/>
                <w:szCs w:val="20"/>
              </w:rPr>
            </w:pPr>
            <w:r w:rsidRPr="006A7951">
              <w:t>Task 4 Initial reporting workflow for patient population demographic data and HRSN scoring domains with IT&amp;S team – 8/30/24</w:t>
            </w:r>
          </w:p>
        </w:tc>
      </w:tr>
      <w:tr w:rsidR="00CA4285" w:rsidRPr="00591B72" w14:paraId="555314AB" w14:textId="77777777" w:rsidTr="00F74C6F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CA4285" w:rsidRPr="00591B72" w:rsidRDefault="00CA4285" w:rsidP="00CA4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</w:tcPr>
          <w:p w14:paraId="1F1720D4" w14:textId="7373C9D8" w:rsidR="00CA4285" w:rsidRPr="00591B72" w:rsidRDefault="00CA4285" w:rsidP="00CA4285">
            <w:pPr>
              <w:rPr>
                <w:sz w:val="20"/>
                <w:szCs w:val="20"/>
              </w:rPr>
            </w:pPr>
            <w:r w:rsidRPr="006A7951">
              <w:t>Task 5 Final review and validation of data – 9/15/24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751A8913" w14:textId="047FC7F4" w:rsidR="00D32EE4" w:rsidRPr="003E2401" w:rsidRDefault="00CA4285" w:rsidP="00A86518">
            <w:pPr>
              <w:rPr>
                <w:i/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Assessment and Planning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30328B10" w14:textId="05FBFD4C" w:rsidR="00D32EE4" w:rsidRPr="00591B72" w:rsidRDefault="00CA4285" w:rsidP="00A86518">
            <w:pPr>
              <w:rPr>
                <w:sz w:val="20"/>
                <w:szCs w:val="20"/>
              </w:rPr>
            </w:pPr>
            <w:r w:rsidRPr="00CA4285">
              <w:rPr>
                <w:i/>
                <w:sz w:val="20"/>
                <w:szCs w:val="20"/>
              </w:rPr>
              <w:t>Hiring additional staff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2F30FCA4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3E20D52D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0558E39E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0C9F02B5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475F5E05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0" w:type="pct"/>
          </w:tcPr>
          <w:p w14:paraId="1E626372" w14:textId="4E69AEAF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49" w:type="pct"/>
          </w:tcPr>
          <w:p w14:paraId="3F8DC30A" w14:textId="2457913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1" w:type="pct"/>
          </w:tcPr>
          <w:p w14:paraId="3C801A12" w14:textId="48E56B7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2CB03EB6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0" w:type="pct"/>
          </w:tcPr>
          <w:p w14:paraId="70260955" w14:textId="31BCA26F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49" w:type="pct"/>
          </w:tcPr>
          <w:p w14:paraId="7E410526" w14:textId="06923309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1" w:type="pct"/>
          </w:tcPr>
          <w:p w14:paraId="1F6F8C00" w14:textId="30A6B59E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3AF692B6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31734A6D" w14:textId="724F6A11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31E6A07C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650450BB" w14:textId="31F82118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F8EBE" w14:textId="77777777" w:rsidR="00270A35" w:rsidRDefault="00270A35" w:rsidP="008D3226">
      <w:pPr>
        <w:spacing w:after="0" w:line="240" w:lineRule="auto"/>
      </w:pPr>
      <w:r>
        <w:separator/>
      </w:r>
    </w:p>
  </w:endnote>
  <w:endnote w:type="continuationSeparator" w:id="0">
    <w:p w14:paraId="5EEC53E4" w14:textId="77777777" w:rsidR="00270A35" w:rsidRDefault="00270A35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B065F" w14:textId="77777777" w:rsidR="00270A35" w:rsidRDefault="00270A35" w:rsidP="008D3226">
      <w:pPr>
        <w:spacing w:after="0" w:line="240" w:lineRule="auto"/>
      </w:pPr>
      <w:r>
        <w:separator/>
      </w:r>
    </w:p>
  </w:footnote>
  <w:footnote w:type="continuationSeparator" w:id="0">
    <w:p w14:paraId="1698B9D6" w14:textId="77777777" w:rsidR="00270A35" w:rsidRDefault="00270A35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B294F"/>
    <w:rsid w:val="000F32CA"/>
    <w:rsid w:val="00127ACE"/>
    <w:rsid w:val="001472C1"/>
    <w:rsid w:val="001716FB"/>
    <w:rsid w:val="0017682C"/>
    <w:rsid w:val="001B3B34"/>
    <w:rsid w:val="001D1553"/>
    <w:rsid w:val="001E304D"/>
    <w:rsid w:val="002264D3"/>
    <w:rsid w:val="002612D5"/>
    <w:rsid w:val="00270A35"/>
    <w:rsid w:val="00293DAA"/>
    <w:rsid w:val="00396BB1"/>
    <w:rsid w:val="003A5328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21686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6E57DA"/>
    <w:rsid w:val="00715611"/>
    <w:rsid w:val="00740565"/>
    <w:rsid w:val="007625F4"/>
    <w:rsid w:val="00786485"/>
    <w:rsid w:val="007A5208"/>
    <w:rsid w:val="007A7912"/>
    <w:rsid w:val="007C5EC9"/>
    <w:rsid w:val="007E582D"/>
    <w:rsid w:val="00801178"/>
    <w:rsid w:val="008123C3"/>
    <w:rsid w:val="0081760F"/>
    <w:rsid w:val="008376AA"/>
    <w:rsid w:val="00841930"/>
    <w:rsid w:val="00880712"/>
    <w:rsid w:val="008D3226"/>
    <w:rsid w:val="00946E7F"/>
    <w:rsid w:val="009661D8"/>
    <w:rsid w:val="00A151B9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75EFE"/>
    <w:rsid w:val="00C00D1F"/>
    <w:rsid w:val="00C10222"/>
    <w:rsid w:val="00C2119C"/>
    <w:rsid w:val="00C242F0"/>
    <w:rsid w:val="00C4241F"/>
    <w:rsid w:val="00C534C1"/>
    <w:rsid w:val="00C92967"/>
    <w:rsid w:val="00CA4285"/>
    <w:rsid w:val="00CD47A3"/>
    <w:rsid w:val="00D32EE4"/>
    <w:rsid w:val="00D442F7"/>
    <w:rsid w:val="00DC0AEA"/>
    <w:rsid w:val="00E32B44"/>
    <w:rsid w:val="00E71FF6"/>
    <w:rsid w:val="00F753E4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9</cp:revision>
  <cp:lastPrinted>2015-01-22T16:25:00Z</cp:lastPrinted>
  <dcterms:created xsi:type="dcterms:W3CDTF">2024-01-12T23:37:00Z</dcterms:created>
  <dcterms:modified xsi:type="dcterms:W3CDTF">2024-10-20T19:18:00Z</dcterms:modified>
</cp:coreProperties>
</file>