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77777777"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Pr="00462DD2">
        <w:rPr>
          <w:rFonts w:ascii="Baskerville" w:hAnsi="Baskerville" w:cs="Times New Roman"/>
          <w:color w:val="FF0000"/>
          <w:sz w:val="28"/>
          <w:shd w:val="clear" w:color="auto" w:fill="FFFFFF"/>
        </w:rPr>
        <w:t xml:space="preserve"> </w:t>
      </w:r>
      <w:r w:rsidRPr="006311BA">
        <w:rPr>
          <w:rFonts w:ascii="Baskerville" w:hAnsi="Baskerville" w:cs="Times New Roman"/>
          <w:color w:val="1F497D" w:themeColor="text2"/>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77777777"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77777777"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Consumption, Promoting Community and ,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77777777"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The Internet of Things is able to facilitate the rise of new small businesses and provide innovative business ideas which provides a valuable business resource.</w:t>
      </w:r>
      <w:r w:rsidRPr="0086149D">
        <w:rPr>
          <w:rFonts w:ascii="Baskerville" w:eastAsia="Times New Roman" w:hAnsi="Baskerville" w:cs="Times New Roman"/>
          <w:color w:val="1F497D" w:themeColor="text2"/>
          <w:sz w:val="32"/>
          <w:szCs w:val="28"/>
        </w:rPr>
        <w:t xml:space="preserve"> </w:t>
      </w:r>
    </w:p>
    <w:p w14:paraId="3490D8F1" w14:textId="5DA94392"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r w:rsidR="0086149D">
        <w:rPr>
          <w:rStyle w:val="Style13ptBold"/>
          <w:rFonts w:ascii="Baskerville" w:hAnsi="Baskerville"/>
          <w:b w:val="0"/>
          <w:sz w:val="32"/>
          <w:szCs w:val="32"/>
        </w:rPr>
        <w:t>}</w:t>
      </w:r>
      <w:r w:rsidRPr="0086149D">
        <w:rPr>
          <w:rFonts w:ascii="Baskerville" w:hAnsi="Baskerville" w:cs="Times New Roman"/>
          <w:sz w:val="32"/>
          <w:szCs w:val="32"/>
          <w:shd w:val="clear" w:color="auto" w:fill="FFFFFF"/>
        </w:rPr>
        <w:t xml:space="preserve"> :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77777777"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more businesses is the equivalent to </w:t>
      </w:r>
      <w:r w:rsidRPr="0086149D">
        <w:rPr>
          <w:rFonts w:ascii="Baskerville" w:hAnsi="Baskerville" w:cs="Times New Roman"/>
          <w:i/>
          <w:sz w:val="32"/>
          <w:szCs w:val="32"/>
          <w:shd w:val="clear" w:color="auto" w:fill="FFFFFF"/>
        </w:rPr>
        <w:t>More Jobs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321306CC"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6311BA" w:rsidRDefault="008F651F" w:rsidP="008F651F">
      <w:pPr>
        <w:spacing w:line="312" w:lineRule="auto"/>
        <w:ind w:right="-360"/>
        <w:rPr>
          <w:rFonts w:ascii="Baskerville" w:hAnsi="Baskerville" w:cs="Times New Roman"/>
          <w:color w:val="1F497D" w:themeColor="text2"/>
          <w:sz w:val="28"/>
          <w:szCs w:val="28"/>
          <w:shd w:val="clear" w:color="auto" w:fill="FFFFFF"/>
        </w:rPr>
      </w:pPr>
      <w:r w:rsidRPr="006311BA">
        <w:rPr>
          <w:rFonts w:ascii="Baskerville" w:hAnsi="Baskerville" w:cs="Times New Roman"/>
          <w:color w:val="1F497D" w:themeColor="text2"/>
          <w:sz w:val="28"/>
          <w:szCs w:val="28"/>
          <w:shd w:val="clear" w:color="auto" w:fill="FFFFFF"/>
        </w:rPr>
        <w:t xml:space="preserve">[Small businesses increase – numbers of jobs increase –job security increases – hand to hand with </w:t>
      </w:r>
      <w:proofErr w:type="spellStart"/>
      <w:r w:rsidRPr="006311BA">
        <w:rPr>
          <w:rFonts w:ascii="Baskerville" w:hAnsi="Baskerville" w:cs="Times New Roman"/>
          <w:color w:val="1F497D" w:themeColor="text2"/>
          <w:sz w:val="28"/>
          <w:szCs w:val="28"/>
          <w:shd w:val="clear" w:color="auto" w:fill="FFFFFF"/>
        </w:rPr>
        <w:t>gdp</w:t>
      </w:r>
      <w:proofErr w:type="spellEnd"/>
      <w:r w:rsidRPr="006311BA">
        <w:rPr>
          <w:rFonts w:ascii="Baskerville" w:hAnsi="Baskerville" w:cs="Times New Roman"/>
          <w:color w:val="1F497D" w:themeColor="text2"/>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1C95DCF7" w14:textId="77777777" w:rsidR="008F651F" w:rsidRPr="00151B01"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7E1E4ABF" w14:textId="77777777" w:rsidR="00151B01" w:rsidRPr="00151B01" w:rsidRDefault="00151B01" w:rsidP="008F651F">
      <w:pPr>
        <w:rPr>
          <w:rFonts w:ascii="Baskerville Old Face" w:eastAsia="Times New Roman" w:hAnsi="Baskerville Old Face" w:cs="Arial"/>
          <w:i/>
          <w:color w:val="1F497D" w:themeColor="text2"/>
          <w:sz w:val="20"/>
          <w:szCs w:val="26"/>
          <w:shd w:val="clear" w:color="auto" w:fill="FFFFFF"/>
        </w:rPr>
      </w:pPr>
    </w:p>
    <w:p w14:paraId="3C4AA4EE" w14:textId="3206626E" w:rsidR="008F651F" w:rsidRPr="0086149D" w:rsidRDefault="008F651F" w:rsidP="008F651F">
      <w:pPr>
        <w:rPr>
          <w:rFonts w:ascii="Baskerville" w:hAnsi="Baskerville" w:cs="Arial"/>
          <w:sz w:val="32"/>
          <w:szCs w:val="32"/>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86149D">
        <w:rPr>
          <w:rFonts w:ascii="Baskerville Old Face" w:eastAsia="Times New Roman" w:hAnsi="Baskerville Old Face" w:cs="Arial"/>
          <w:color w:val="1F497D" w:themeColor="text2"/>
          <w:sz w:val="32"/>
          <w:szCs w:val="26"/>
          <w:shd w:val="clear" w:color="auto" w:fill="FFFFFF"/>
        </w:rPr>
        <w:t>{</w:t>
      </w:r>
      <w:r w:rsidRPr="0086149D">
        <w:rPr>
          <w:rStyle w:val="Style13ptBold"/>
          <w:rFonts w:ascii="Baskerville" w:hAnsi="Baskerville"/>
          <w:b w:val="0"/>
          <w:sz w:val="32"/>
          <w:szCs w:val="32"/>
        </w:rPr>
        <w:t>Roy 16</w:t>
      </w:r>
      <w:r w:rsidR="0086149D">
        <w:rPr>
          <w:rFonts w:ascii="Baskerville" w:eastAsia="Times New Roman" w:hAnsi="Baskerville" w:cs="Arial"/>
          <w:sz w:val="32"/>
          <w:szCs w:val="32"/>
          <w:shd w:val="clear" w:color="auto" w:fill="FFFFFF"/>
        </w:rPr>
        <w:t xml:space="preserve">} </w:t>
      </w:r>
      <w:r w:rsidRPr="0086149D">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16A616F4" w14:textId="77777777" w:rsidR="008F651F" w:rsidRPr="0086149D" w:rsidRDefault="008F651F" w:rsidP="008F651F">
      <w:pPr>
        <w:rPr>
          <w:rFonts w:ascii="Baskerville" w:eastAsia="Times New Roman" w:hAnsi="Baskerville" w:cs="Arial"/>
          <w:color w:val="1F497D" w:themeColor="text2"/>
          <w:sz w:val="32"/>
          <w:szCs w:val="32"/>
          <w:shd w:val="clear" w:color="auto" w:fill="FFFFFF"/>
        </w:rPr>
      </w:pPr>
    </w:p>
    <w:p w14:paraId="26887B99"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Evidence:</w:t>
      </w:r>
      <w:r w:rsidRPr="0086149D">
        <w:rPr>
          <w:rFonts w:ascii="Baskerville" w:hAnsi="Baskerville"/>
          <w:color w:val="FF0000"/>
          <w:sz w:val="32"/>
          <w:szCs w:val="32"/>
        </w:rPr>
        <w:t xml:space="preserve"> </w:t>
      </w:r>
      <w:r w:rsidRPr="0086149D">
        <w:rPr>
          <w:rStyle w:val="Style13ptBold"/>
          <w:rFonts w:ascii="Baskerville" w:hAnsi="Baskerville"/>
          <w:b w:val="0"/>
          <w:color w:val="FF0000"/>
          <w:sz w:val="32"/>
          <w:szCs w:val="32"/>
        </w:rPr>
        <w:t>Heidelberg 3</w:t>
      </w:r>
      <w:r w:rsidRPr="0086149D">
        <w:rPr>
          <w:rFonts w:ascii="Baskerville" w:hAnsi="Baskerville"/>
          <w:color w:val="FF0000"/>
          <w:sz w:val="32"/>
          <w:szCs w:val="3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CFA58E6"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 xml:space="preserve">Link: </w:t>
      </w:r>
      <w:r w:rsidRPr="0086149D">
        <w:rPr>
          <w:rFonts w:ascii="Baskerville" w:hAnsi="Baskerville"/>
          <w:color w:val="FF0000"/>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itself so the worker could focus on more equitable jobs. </w:t>
      </w:r>
    </w:p>
    <w:p w14:paraId="0B3151DD" w14:textId="1350EC4F" w:rsidR="00151B01" w:rsidRPr="0086149D" w:rsidRDefault="00103252" w:rsidP="00151B01">
      <w:pPr>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 which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77777777"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 xml:space="preserve">This new supply surplus increases the GDP in the country produced.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p>
    <w:p w14:paraId="1FAE084D" w14:textId="77777777" w:rsidR="008F651F" w:rsidRPr="006311BA" w:rsidRDefault="008F651F" w:rsidP="008F651F">
      <w:pPr>
        <w:spacing w:line="312" w:lineRule="auto"/>
        <w:ind w:right="-360"/>
        <w:rPr>
          <w:rFonts w:ascii="Baskerville" w:hAnsi="Baskerville"/>
          <w:color w:val="1F497D" w:themeColor="text2"/>
          <w:sz w:val="32"/>
          <w:szCs w:val="32"/>
        </w:rPr>
      </w:pPr>
      <w:r w:rsidRPr="006311BA">
        <w:rPr>
          <w:rFonts w:ascii="Baskerville" w:hAnsi="Baskerville"/>
          <w:color w:val="1F497D" w:themeColor="text2"/>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77777777" w:rsidR="003A6AE5" w:rsidRPr="003A6AE5" w:rsidRDefault="003A6AE5" w:rsidP="003A6AE5">
      <w:pPr>
        <w:spacing w:line="312" w:lineRule="auto"/>
        <w:rPr>
          <w:rStyle w:val="Emphasis"/>
          <w:rFonts w:ascii="Baskerville" w:hAnsi="Baskerville"/>
          <w:sz w:val="28"/>
          <w:szCs w:val="32"/>
        </w:rPr>
      </w:pPr>
      <w:r w:rsidRPr="003A6AE5">
        <w:rPr>
          <w:rStyle w:val="Emphasis"/>
          <w:rFonts w:ascii="Baskerville" w:hAnsi="Baskerville"/>
          <w:sz w:val="28"/>
          <w:szCs w:val="32"/>
        </w:rPr>
        <w:t>PYMNT 16</w:t>
      </w:r>
    </w:p>
    <w:p w14:paraId="2D2459F3" w14:textId="77777777" w:rsidR="003A6AE5" w:rsidRPr="003A6AE5" w:rsidRDefault="003A6AE5" w:rsidP="003A6AE5">
      <w:pPr>
        <w:spacing w:line="312" w:lineRule="auto"/>
        <w:rPr>
          <w:rStyle w:val="Emphasis"/>
          <w:rFonts w:ascii="Baskerville" w:hAnsi="Baskerville"/>
          <w:b w:val="0"/>
          <w:sz w:val="32"/>
          <w:szCs w:val="32"/>
          <w:u w:val="none"/>
        </w:rPr>
      </w:pPr>
      <w:r w:rsidRPr="003A6AE5">
        <w:rPr>
          <w:rStyle w:val="Emphasis"/>
          <w:rFonts w:ascii="Baskerville" w:hAnsi="Baskerville"/>
          <w:b w:val="0"/>
          <w:sz w:val="32"/>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3A6AE5">
        <w:rPr>
          <w:rStyle w:val="Emphasis"/>
          <w:rFonts w:ascii="Baskerville" w:hAnsi="Baskerville"/>
          <w:b w:val="0"/>
          <w:sz w:val="32"/>
          <w:szCs w:val="32"/>
          <w:u w:val="none"/>
        </w:rPr>
        <w:t>beat.But</w:t>
      </w:r>
      <w:proofErr w:type="spellEnd"/>
      <w:r w:rsidRPr="003A6AE5">
        <w:rPr>
          <w:rStyle w:val="Emphasis"/>
          <w:rFonts w:ascii="Baskerville" w:hAnsi="Baskerville"/>
          <w:b w:val="0"/>
          <w:sz w:val="32"/>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3A6AE5">
        <w:rPr>
          <w:rStyle w:val="Emphasis"/>
          <w:rFonts w:ascii="Baskerville" w:hAnsi="Baskerville"/>
          <w:sz w:val="32"/>
          <w:szCs w:val="32"/>
        </w:rPr>
        <w:t>.</w:t>
      </w:r>
      <w:r w:rsidRPr="003A6AE5">
        <w:rPr>
          <w:rStyle w:val="Emphasis"/>
          <w:rFonts w:ascii="Baskerville" w:hAnsi="Baskerville"/>
          <w:b w:val="0"/>
          <w:sz w:val="32"/>
          <w:szCs w:val="32"/>
          <w:u w:val="none"/>
        </w:rPr>
        <w:t xml:space="preserve"> RCR Wireless News spoke to</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several people involved in a Royal Dutch Shell project to install IoT sensors over its 80 oilfields in </w:t>
      </w:r>
      <w:r w:rsidRPr="003A6AE5">
        <w:rPr>
          <w:rStyle w:val="Emphasis"/>
          <w:rFonts w:ascii="Baskerville" w:hAnsi="Baskerville"/>
          <w:sz w:val="32"/>
          <w:szCs w:val="32"/>
          <w:u w:val="none"/>
        </w:rPr>
        <w:t>the western African nation</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that </w:t>
      </w:r>
      <w:r w:rsidRPr="003A6AE5">
        <w:rPr>
          <w:rStyle w:val="Emphasis"/>
          <w:rFonts w:ascii="Baskerville" w:hAnsi="Baskerville"/>
          <w:sz w:val="32"/>
          <w:szCs w:val="32"/>
          <w:u w:val="none"/>
        </w:rPr>
        <w:t>produce upwards of</w:t>
      </w:r>
      <w:r w:rsidRPr="003A6AE5">
        <w:rPr>
          <w:rStyle w:val="Emphasis"/>
          <w:rFonts w:ascii="Baskerville" w:hAnsi="Baskerville"/>
          <w:sz w:val="32"/>
          <w:szCs w:val="32"/>
        </w:rPr>
        <w:t xml:space="preserve"> </w:t>
      </w:r>
      <w:r w:rsidRPr="003A6AE5">
        <w:rPr>
          <w:rStyle w:val="IntenseQuoteChar"/>
          <w:rFonts w:ascii="Baskerville" w:hAnsi="Baskerville"/>
          <w:color w:val="auto"/>
          <w:sz w:val="32"/>
          <w:szCs w:val="32"/>
        </w:rPr>
        <w:t>600,000 barrels of oil per day, or 21 percent of the country’s oil-bearing capacity</w:t>
      </w:r>
      <w:r w:rsidRPr="003A6AE5">
        <w:rPr>
          <w:rStyle w:val="Emphasis"/>
          <w:rFonts w:ascii="Baskerville" w:hAnsi="Baskerville"/>
          <w:b w:val="0"/>
          <w:sz w:val="32"/>
          <w:szCs w:val="32"/>
          <w:u w:val="none"/>
        </w:rPr>
        <w:t>. 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Shell and its partner organization, Upland Consulting, to choose a low-power, long-range IoT network solution put out by San Diego-based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known as random phase multiple access (RPMA), to bridge the many gaps.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“The key criteria for selecting a solution were the technology’s ability to cover difficult terrain, power performance and long-range transmission, as well as network scalabi</w:t>
      </w:r>
      <w:bookmarkStart w:id="0" w:name="_GoBack"/>
      <w:bookmarkEnd w:id="0"/>
      <w:r w:rsidRPr="003A6AE5">
        <w:rPr>
          <w:rStyle w:val="Emphasis"/>
          <w:rFonts w:ascii="Baskerville" w:hAnsi="Baskerville"/>
          <w:b w:val="0"/>
          <w:sz w:val="32"/>
          <w:szCs w:val="32"/>
          <w:u w:val="none"/>
        </w:rPr>
        <w:t xml:space="preserve">lity, two-way communications and secure data transmission,” Upland Consulting CEO Bola </w:t>
      </w:r>
      <w:proofErr w:type="spellStart"/>
      <w:r w:rsidRPr="003A6AE5">
        <w:rPr>
          <w:rStyle w:val="Emphasis"/>
          <w:rFonts w:ascii="Baskerville" w:hAnsi="Baskerville"/>
          <w:b w:val="0"/>
          <w:sz w:val="32"/>
          <w:szCs w:val="32"/>
          <w:u w:val="none"/>
        </w:rPr>
        <w:t>Awobamise</w:t>
      </w:r>
      <w:proofErr w:type="spellEnd"/>
      <w:r w:rsidRPr="003A6AE5">
        <w:rPr>
          <w:rStyle w:val="Emphasis"/>
          <w:rFonts w:ascii="Baskerville" w:hAnsi="Baskerville"/>
          <w:b w:val="0"/>
          <w:sz w:val="32"/>
          <w:szCs w:val="32"/>
          <w:u w:val="none"/>
        </w:rPr>
        <w:t xml:space="preserve"> told RCR Wireless.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offered all of these attributes.”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oil production may be a multi-billion dollar enterprise, Shell’s investment in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3A6AE5">
        <w:rPr>
          <w:rStyle w:val="Emphasis"/>
          <w:rFonts w:ascii="Baskerville" w:hAnsi="Baskerville"/>
          <w:sz w:val="32"/>
          <w:szCs w:val="32"/>
          <w:u w:val="none"/>
        </w:rPr>
        <w:t xml:space="preserve">Shell only had to spend $87,000 to monitor its entire oil production capacity in Nigeria. </w:t>
      </w:r>
      <w:r w:rsidRPr="003A6AE5">
        <w:rPr>
          <w:rStyle w:val="Emphasis"/>
          <w:rFonts w:ascii="Baskerville" w:hAnsi="Baskerville"/>
          <w:b w:val="0"/>
          <w:sz w:val="32"/>
          <w:szCs w:val="32"/>
          <w:u w:val="none"/>
        </w:rPr>
        <w:t xml:space="preserve">No small feat, said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3A6AE5" w:rsidRDefault="003A6AE5" w:rsidP="002D1545">
      <w:pPr>
        <w:spacing w:line="312" w:lineRule="auto"/>
        <w:rPr>
          <w:rStyle w:val="StyleUnderline"/>
          <w:rFonts w:ascii="Baskerville" w:hAnsi="Baskerville"/>
          <w:iCs/>
          <w:sz w:val="32"/>
          <w:szCs w:val="32"/>
          <w:u w:val="none"/>
        </w:rPr>
      </w:pPr>
      <w:r w:rsidRPr="003A6AE5">
        <w:rPr>
          <w:rStyle w:val="Emphasis"/>
          <w:rFonts w:ascii="Baskerville" w:hAnsi="Baskerville"/>
          <w:b w:val="0"/>
          <w:sz w:val="32"/>
          <w:szCs w:val="32"/>
          <w:u w:val="none"/>
        </w:rPr>
        <w:t>Not having people on site to support these sensors seems entirely the point. Indeed, Shell saw immediate results after installing the eight modules and collecting near-constant data on well production rates.</w:t>
      </w:r>
      <w:r w:rsidRPr="003A6AE5">
        <w:rPr>
          <w:rStyle w:val="Emphasis"/>
          <w:rFonts w:ascii="Baskerville" w:hAnsi="Baskerville"/>
          <w:sz w:val="32"/>
          <w:szCs w:val="32"/>
          <w:u w:val="none"/>
        </w:rPr>
        <w:t xml:space="preserve"> RCR reports a return of $1 mi</w:t>
      </w:r>
      <w:r w:rsidRPr="003A6AE5">
        <w:rPr>
          <w:rStyle w:val="Emphasis"/>
          <w:rFonts w:ascii="Baskerville" w:hAnsi="Baskerville"/>
          <w:sz w:val="32"/>
          <w:szCs w:val="32"/>
          <w:u w:val="none"/>
        </w:rPr>
        <w:t>llion on the $87,000 is</w:t>
      </w:r>
      <w:r w:rsidRPr="003A6AE5">
        <w:rPr>
          <w:rStyle w:val="Emphasis"/>
          <w:rFonts w:ascii="Baskerville" w:hAnsi="Baskerville"/>
          <w:sz w:val="32"/>
          <w:szCs w:val="32"/>
          <w:u w:val="none"/>
        </w:rPr>
        <w:t xml:space="preserve"> spent buying and installing the IoT system in rural Nigeria.</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3A6AE5">
        <w:rPr>
          <w:rStyle w:val="Emphasis"/>
          <w:rFonts w:ascii="Baskerville" w:hAnsi="Baskerville"/>
          <w:b w:val="0"/>
          <w:sz w:val="32"/>
          <w:szCs w:val="32"/>
          <w:u w:val="none"/>
        </w:rPr>
        <w:t>Hilcorp</w:t>
      </w:r>
      <w:proofErr w:type="spellEnd"/>
      <w:r w:rsidRPr="003A6AE5">
        <w:rPr>
          <w:rStyle w:val="Emphasis"/>
          <w:rFonts w:ascii="Baskerville" w:hAnsi="Baskerville"/>
          <w:b w:val="0"/>
          <w:sz w:val="32"/>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855D12"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3A6AE5">
        <w:rPr>
          <w:rStyle w:val="hiddenhighlight"/>
          <w:rFonts w:ascii="Baskerville" w:hAnsi="Baskerville" w:cs="Times New Roman"/>
          <w:sz w:val="32"/>
          <w:szCs w:val="32"/>
        </w:rPr>
        <w:t xml:space="preserve">After years of high and rising oil prices led to a longstanding oil price of more than $100 per barrel, </w:t>
      </w:r>
      <w:r w:rsidR="003A6AE5" w:rsidRPr="003A6AE5">
        <w:rPr>
          <w:rStyle w:val="hiddenhighlight"/>
          <w:rFonts w:ascii="Baskerville" w:hAnsi="Baskerville" w:cs="Times New Roman"/>
          <w:b/>
          <w:sz w:val="32"/>
          <w:szCs w:val="32"/>
        </w:rPr>
        <w:t>new extraction technologies have opened up</w:t>
      </w:r>
      <w:r w:rsidR="003A6AE5" w:rsidRPr="003A6AE5">
        <w:rPr>
          <w:rStyle w:val="hiddenhighlight"/>
          <w:rFonts w:ascii="Baskerville" w:hAnsi="Baskerville" w:cs="Times New Roman"/>
          <w:sz w:val="32"/>
          <w:szCs w:val="32"/>
        </w:rPr>
        <w:t xml:space="preserve"> fresh sources of supply that suggest </w:t>
      </w:r>
      <w:r w:rsidR="003A6AE5" w:rsidRPr="003A6AE5">
        <w:rPr>
          <w:rStyle w:val="hiddenhighlight"/>
          <w:rFonts w:ascii="Baskerville" w:hAnsi="Baskerville" w:cs="Times New Roman"/>
          <w:b/>
          <w:sz w:val="32"/>
          <w:szCs w:val="32"/>
        </w:rPr>
        <w:t>a new price equilibrium of $20 to $30 less per barrel.</w:t>
      </w:r>
      <w:r w:rsidR="003A6AE5" w:rsidRPr="003A6AE5">
        <w:rPr>
          <w:rFonts w:ascii="Baskerville" w:hAnsi="Baskerville" w:cs="Times New Roman"/>
          <w:sz w:val="32"/>
          <w:szCs w:val="32"/>
          <w:vertAlign w:val="superscript"/>
        </w:rPr>
        <w:fldChar w:fldCharType="begin"/>
      </w:r>
      <w:r w:rsidR="003A6AE5" w:rsidRPr="003A6AE5">
        <w:rPr>
          <w:rFonts w:ascii="Baskerville" w:hAnsi="Baskerville" w:cs="Times New Roman"/>
          <w:sz w:val="32"/>
          <w:szCs w:val="32"/>
          <w:vertAlign w:val="superscript"/>
        </w:rPr>
        <w:instrText xml:space="preserve"> HYPERLINK "https://dupress.deloitte.com/dup-us-en/focus/internet-of-things/iot-in-oil-and-gas-industry.html" \l "endnote-1" </w:instrText>
      </w:r>
      <w:r w:rsidR="003A6AE5" w:rsidRPr="003A6AE5">
        <w:rPr>
          <w:rFonts w:ascii="Baskerville" w:hAnsi="Baskerville" w:cs="Times New Roman"/>
          <w:sz w:val="32"/>
          <w:szCs w:val="32"/>
          <w:vertAlign w:val="superscript"/>
        </w:rPr>
      </w:r>
      <w:r w:rsidR="003A6AE5" w:rsidRPr="003A6AE5">
        <w:rPr>
          <w:rFonts w:ascii="Baskerville" w:hAnsi="Baskerville" w:cs="Times New Roman"/>
          <w:sz w:val="32"/>
          <w:szCs w:val="32"/>
          <w:vertAlign w:val="superscript"/>
        </w:rPr>
        <w:fldChar w:fldCharType="separate"/>
      </w:r>
      <w:r w:rsidR="003A6AE5" w:rsidRPr="003A6AE5">
        <w:rPr>
          <w:rStyle w:val="Hyperlink"/>
          <w:rFonts w:ascii="Baskerville" w:hAnsi="Baskerville" w:cs="Times New Roman"/>
          <w:bCs/>
          <w:sz w:val="32"/>
          <w:szCs w:val="32"/>
          <w:vertAlign w:val="superscript"/>
        </w:rPr>
        <w:t>1</w:t>
      </w:r>
      <w:r w:rsidR="003A6AE5" w:rsidRPr="003A6AE5">
        <w:rPr>
          <w:rFonts w:ascii="Baskerville" w:hAnsi="Baskerville" w:cs="Times New Roman"/>
          <w:sz w:val="32"/>
          <w:szCs w:val="32"/>
          <w:vertAlign w:val="superscript"/>
        </w:rPr>
        <w:fldChar w:fldCharType="end"/>
      </w:r>
      <w:r w:rsidR="003A6AE5" w:rsidRPr="003A6AE5">
        <w:rPr>
          <w:rStyle w:val="hiddenhighlight"/>
          <w:rFonts w:ascii="Baskerville" w:hAnsi="Baskerville" w:cs="Times New Roman"/>
          <w:sz w:val="32"/>
          <w:szCs w:val="32"/>
          <w:vertAlign w:val="superscript"/>
        </w:rPr>
        <w:t>,</w:t>
      </w:r>
      <w:hyperlink r:id="rId10"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3A6AE5">
        <w:rPr>
          <w:rStyle w:val="hiddenhighlight"/>
          <w:rFonts w:ascii="Baskerville" w:hAnsi="Baskerville" w:cs="Times New Roman"/>
          <w:sz w:val="32"/>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3A6AE5">
        <w:rPr>
          <w:rStyle w:val="hiddenhighlight"/>
          <w:rFonts w:ascii="Baskerville" w:hAnsi="Baskerville" w:cs="Times New Roman"/>
          <w:b/>
          <w:sz w:val="32"/>
          <w:szCs w:val="32"/>
        </w:rPr>
        <w:t xml:space="preserve">[additionally] </w:t>
      </w:r>
      <w:r w:rsidR="003A6AE5" w:rsidRPr="003A6AE5">
        <w:rPr>
          <w:rStyle w:val="hiddenhighlight"/>
          <w:rFonts w:ascii="Baskerville" w:hAnsi="Baskerville" w:cs="Times New Roman"/>
          <w:b/>
          <w:sz w:val="32"/>
          <w:szCs w:val="32"/>
        </w:rPr>
        <w:t xml:space="preserve">a new suite of technologies promises to help companies tackle </w:t>
      </w:r>
      <w:r w:rsidR="003A6AE5" w:rsidRPr="003A6AE5">
        <w:rPr>
          <w:rStyle w:val="hiddenhighlight"/>
          <w:rFonts w:ascii="Baskerville" w:hAnsi="Baskerville" w:cs="Times New Roman"/>
          <w:b/>
          <w:sz w:val="32"/>
          <w:szCs w:val="32"/>
        </w:rPr>
        <w:t>potential</w:t>
      </w:r>
      <w:r w:rsidR="003A6AE5" w:rsidRPr="003A6AE5">
        <w:rPr>
          <w:rStyle w:val="hiddenhighlight"/>
          <w:rFonts w:ascii="Baskerville" w:hAnsi="Baskerville" w:cs="Times New Roman"/>
          <w:b/>
          <w:sz w:val="32"/>
          <w:szCs w:val="32"/>
        </w:rPr>
        <w:t xml:space="preserve"> </w:t>
      </w:r>
      <w:r w:rsidR="003A6AE5" w:rsidRPr="003A6AE5">
        <w:rPr>
          <w:rStyle w:val="hiddenhighlight"/>
          <w:rFonts w:ascii="Baskerville" w:hAnsi="Baskerville" w:cs="Times New Roman"/>
          <w:b/>
          <w:sz w:val="32"/>
          <w:szCs w:val="32"/>
        </w:rPr>
        <w:t>challenges</w:t>
      </w:r>
      <w:r w:rsidR="003A6AE5" w:rsidRPr="003A6AE5">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The</w:t>
      </w:r>
      <w:r w:rsidRPr="003A6AE5">
        <w:rPr>
          <w:rFonts w:ascii="Baskerville" w:hAnsi="Baskerville"/>
          <w:sz w:val="32"/>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3A6AE5">
        <w:rPr>
          <w:rFonts w:ascii="Baskerville" w:hAnsi="Baskerville"/>
          <w:sz w:val="32"/>
          <w:szCs w:val="32"/>
        </w:rPr>
        <w:t>”</w:t>
      </w:r>
      <w:r w:rsidRPr="003A6AE5">
        <w:rPr>
          <w:rFonts w:ascii="Baskerville" w:hAnsi="Baskerville"/>
          <w:sz w:val="32"/>
          <w:szCs w:val="32"/>
        </w:rPr>
        <w:t xml:space="preserve"> As the core enabling technologies have improved to the point that its widespread adoption seems likely.” </w:t>
      </w:r>
      <w:proofErr w:type="spellStart"/>
      <w:r w:rsidRPr="003A6AE5">
        <w:rPr>
          <w:rFonts w:ascii="Baskerville" w:hAnsi="Baskerville"/>
          <w:sz w:val="32"/>
          <w:szCs w:val="32"/>
        </w:rPr>
        <w:t>Iot’s</w:t>
      </w:r>
      <w:proofErr w:type="spellEnd"/>
      <w:r w:rsidRPr="003A6AE5">
        <w:rPr>
          <w:rFonts w:ascii="Baskerville" w:hAnsi="Baskerville"/>
          <w:sz w:val="32"/>
          <w:szCs w:val="32"/>
        </w:rPr>
        <w:t xml:space="preserve"> promise lies with tying all aspects of a business together.</w:t>
      </w:r>
      <w:r w:rsidRPr="003A6AE5">
        <w:rPr>
          <w:rStyle w:val="Emphasis"/>
          <w:rFonts w:ascii="Baskerville" w:hAnsi="Baskerville"/>
          <w:sz w:val="32"/>
          <w:szCs w:val="32"/>
        </w:rPr>
        <w:t xml:space="preserve"> </w:t>
      </w:r>
      <w:r w:rsidR="003A6AE5" w:rsidRPr="003A6AE5">
        <w:rPr>
          <w:rStyle w:val="Emphasis"/>
          <w:rFonts w:ascii="Baskerville" w:hAnsi="Baskerville"/>
          <w:b w:val="0"/>
          <w:sz w:val="32"/>
          <w:szCs w:val="32"/>
          <w:u w:val="none"/>
        </w:rPr>
        <w:t>https://dupress.deloitte.com/dup-us-en/focus/internet-of-things/iot-in-oil-and-gas-industry.html</w:t>
      </w:r>
    </w:p>
    <w:p w14:paraId="42B7B5A9" w14:textId="39FADDE5"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103252" w:rsidRPr="0086149D">
        <w:rPr>
          <w:rFonts w:ascii="Baskerville" w:hAnsi="Baskerville"/>
          <w:sz w:val="32"/>
          <w:szCs w:val="32"/>
        </w:rPr>
        <w:t>Integrating IoT manages the totality of businesses making it easier to communicate with businesses nationally but more so internationally.</w:t>
      </w:r>
      <w:r w:rsidRPr="0086149D">
        <w:rPr>
          <w:rFonts w:ascii="Baskerville" w:hAnsi="Baskerville"/>
          <w:sz w:val="32"/>
          <w:szCs w:val="32"/>
        </w:rPr>
        <w:t xml:space="preserve">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77777777" w:rsidR="00291D1E" w:rsidRPr="006311BA" w:rsidRDefault="00291D1E" w:rsidP="00291D1E">
      <w:pPr>
        <w:rPr>
          <w:rFonts w:ascii="Baskerville" w:hAnsi="Baskerville"/>
          <w:sz w:val="32"/>
          <w:szCs w:val="32"/>
        </w:rPr>
      </w:pPr>
      <w:r w:rsidRPr="006311BA">
        <w:rPr>
          <w:rFonts w:ascii="Baskerville" w:hAnsi="Baskerville"/>
          <w:sz w:val="32"/>
          <w:szCs w:val="32"/>
        </w:rPr>
        <w:t>The Internet of things provides medical solutions to mitigate disease and/or pain.</w:t>
      </w:r>
    </w:p>
    <w:p w14:paraId="4A27CFE0"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doi:10.1007/s00779-010-0353-1</w:t>
      </w:r>
    </w:p>
    <w:p w14:paraId="666D6003" w14:textId="6CF15BA6" w:rsidR="00291D1E" w:rsidRPr="006311BA" w:rsidRDefault="00291D1E" w:rsidP="00291D1E">
      <w:pPr>
        <w:rPr>
          <w:rStyle w:val="Style13ptBold"/>
          <w:rFonts w:ascii="Baskerville" w:hAnsi="Baskerville"/>
          <w:b w:val="0"/>
          <w:sz w:val="32"/>
          <w:szCs w:val="32"/>
          <w:u w:val="single"/>
        </w:rPr>
      </w:pPr>
      <w:r w:rsidRPr="006311BA">
        <w:rPr>
          <w:rStyle w:val="Style13ptBold"/>
          <w:rFonts w:ascii="Baskerville" w:hAnsi="Baskerville"/>
          <w:b w:val="0"/>
          <w:sz w:val="32"/>
          <w:szCs w:val="32"/>
          <w:u w:val="single"/>
        </w:rPr>
        <w:t xml:space="preserve">Recent research indicates that using diabetes self-management systems help to control </w:t>
      </w:r>
      <w:proofErr w:type="spellStart"/>
      <w:r w:rsidRPr="006311BA">
        <w:rPr>
          <w:rStyle w:val="Style13ptBold"/>
          <w:rFonts w:ascii="Baskerville" w:hAnsi="Baskerville"/>
          <w:b w:val="0"/>
          <w:sz w:val="32"/>
          <w:szCs w:val="32"/>
          <w:u w:val="single"/>
        </w:rPr>
        <w:t>glycemia</w:t>
      </w:r>
      <w:proofErr w:type="spellEnd"/>
      <w:r w:rsidRPr="006311BA">
        <w:rPr>
          <w:rStyle w:val="Style13ptBold"/>
          <w:rFonts w:ascii="Baskerville" w:hAnsi="Baskerville"/>
          <w:b w:val="0"/>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different kinds of solutions closer to the user are being deﬁned such as glucometers integrated in digital photography [5] and in cellular phones, i.e. mobile Health solutions (</w:t>
      </w:r>
      <w:proofErr w:type="spellStart"/>
      <w:r w:rsidRPr="006311BA">
        <w:rPr>
          <w:rStyle w:val="Style13ptBold"/>
          <w:rFonts w:ascii="Baskerville" w:hAnsi="Baskerville"/>
          <w:b w:val="0"/>
          <w:sz w:val="32"/>
          <w:szCs w:val="32"/>
          <w:u w:val="single"/>
        </w:rPr>
        <w:t>mHealth</w:t>
      </w:r>
      <w:proofErr w:type="spellEnd"/>
      <w:r w:rsidRPr="006311BA">
        <w:rPr>
          <w:rStyle w:val="Style13ptBold"/>
          <w:rFonts w:ascii="Baskerville" w:hAnsi="Baskerville"/>
          <w:b w:val="0"/>
          <w:sz w:val="32"/>
          <w:szCs w:val="32"/>
          <w:u w:val="single"/>
        </w:rPr>
        <w:t>)</w:t>
      </w:r>
    </w:p>
    <w:p w14:paraId="0D0953D2" w14:textId="77777777" w:rsidR="00291D1E" w:rsidRPr="006311BA" w:rsidRDefault="00291D1E" w:rsidP="00291D1E">
      <w:pPr>
        <w:rPr>
          <w:rStyle w:val="Style13ptBold"/>
          <w:rFonts w:ascii="Baskerville" w:hAnsi="Baskerville"/>
          <w:b w:val="0"/>
          <w:sz w:val="32"/>
          <w:szCs w:val="32"/>
          <w:u w:val="single"/>
        </w:rPr>
      </w:pPr>
    </w:p>
    <w:p w14:paraId="39E15503" w14:textId="77777777" w:rsidR="00291D1E" w:rsidRPr="006311BA" w:rsidRDefault="00291D1E" w:rsidP="00291D1E">
      <w:pPr>
        <w:rPr>
          <w:rFonts w:ascii="Baskerville" w:hAnsi="Baskerville"/>
          <w:sz w:val="32"/>
          <w:szCs w:val="32"/>
        </w:rPr>
      </w:pPr>
    </w:p>
    <w:p w14:paraId="14873700" w14:textId="77777777" w:rsidR="00291D1E" w:rsidRPr="006311BA"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With patients constantly being monitored, health research is being conducted easier because all doctors will have access to all of their patient’s data. This will make it easier to analyze data and could lead to new health discoveries. Therefore, IOT will help increase the health of the overall society and is another reason </w:t>
      </w:r>
      <w:proofErr w:type="spellStart"/>
      <w:r w:rsidRPr="006311BA">
        <w:rPr>
          <w:rFonts w:ascii="Baskerville" w:hAnsi="Baskerville"/>
          <w:sz w:val="32"/>
          <w:szCs w:val="32"/>
        </w:rPr>
        <w:t>aff</w:t>
      </w:r>
      <w:proofErr w:type="spellEnd"/>
      <w:r w:rsidRPr="006311BA">
        <w:rPr>
          <w:rFonts w:ascii="Baskerville" w:hAnsi="Baskerville"/>
          <w:sz w:val="32"/>
          <w:szCs w:val="32"/>
        </w:rPr>
        <w:t xml:space="preserve"> is the right vote.</w:t>
      </w:r>
    </w:p>
    <w:p w14:paraId="6B4AB7B1" w14:textId="77777777" w:rsidR="005D3ADE" w:rsidRPr="006311BA" w:rsidRDefault="005D3ADE" w:rsidP="005D3ADE">
      <w:pPr>
        <w:rPr>
          <w:rFonts w:ascii="Baskerville" w:hAnsi="Baskerville"/>
          <w:sz w:val="32"/>
          <w:szCs w:val="32"/>
        </w:rPr>
      </w:pPr>
    </w:p>
    <w:p w14:paraId="3897C4D9" w14:textId="77777777" w:rsidR="008F651F" w:rsidRPr="006311BA" w:rsidRDefault="008F651F" w:rsidP="008F651F">
      <w:pPr>
        <w:spacing w:line="312" w:lineRule="auto"/>
        <w:rPr>
          <w:rFonts w:ascii="Baskerville" w:hAnsi="Baskerville"/>
          <w:color w:val="FF0000"/>
          <w:sz w:val="32"/>
          <w:szCs w:val="32"/>
        </w:rPr>
      </w:pP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51B01"/>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1D1E"/>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AE5"/>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9F0F1FFC-94AA-6443-B2F4-BB88E53A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95</TotalTime>
  <Pages>3</Pages>
  <Words>1720</Words>
  <Characters>9804</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11501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8</cp:revision>
  <dcterms:created xsi:type="dcterms:W3CDTF">2016-10-31T20:03:00Z</dcterms:created>
  <dcterms:modified xsi:type="dcterms:W3CDTF">2016-11-02T04:27:00Z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