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77777777"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Pr="00462DD2">
        <w:rPr>
          <w:rFonts w:ascii="Baskerville" w:hAnsi="Baskerville" w:cs="Times New Roman"/>
          <w:color w:val="FF0000"/>
          <w:sz w:val="28"/>
          <w:shd w:val="clear" w:color="auto" w:fill="FFFFFF"/>
        </w:rPr>
        <w:t xml:space="preserve"> </w:t>
      </w:r>
      <w:r w:rsidRPr="006311BA">
        <w:rPr>
          <w:rFonts w:ascii="Baskerville" w:hAnsi="Baskerville" w:cs="Times New Roman"/>
          <w:color w:val="1F497D" w:themeColor="text2"/>
          <w:sz w:val="28"/>
          <w:shd w:val="clear" w:color="auto" w:fill="FFFFFF"/>
        </w:rPr>
        <w:t>[</w:t>
      </w:r>
      <w:proofErr w:type="gramStart"/>
      <w:r w:rsidRPr="006311BA">
        <w:rPr>
          <w:rFonts w:ascii="Baskerville" w:hAnsi="Baskerville" w:cs="Times New Roman"/>
          <w:color w:val="1F497D" w:themeColor="text2"/>
          <w:sz w:val="28"/>
          <w:shd w:val="clear" w:color="auto" w:fill="FFFFFF"/>
        </w:rPr>
        <w:t>purely</w:t>
      </w:r>
      <w:proofErr w:type="gramEnd"/>
      <w:r w:rsidRPr="006311BA">
        <w:rPr>
          <w:rFonts w:ascii="Baskerville" w:hAnsi="Baskerville" w:cs="Times New Roman"/>
          <w:color w:val="1F497D" w:themeColor="text2"/>
          <w:sz w:val="28"/>
          <w:shd w:val="clear" w:color="auto" w:fill="FFFFFF"/>
        </w:rPr>
        <w:t xml:space="preserve"> a comparison between IOT and privacy, no other factors][</w:t>
      </w:r>
      <w:proofErr w:type="gramStart"/>
      <w:r w:rsidRPr="006311BA">
        <w:rPr>
          <w:rFonts w:ascii="Baskerville" w:hAnsi="Baskerville" w:cs="Times New Roman"/>
          <w:color w:val="1F497D" w:themeColor="text2"/>
          <w:sz w:val="28"/>
          <w:shd w:val="clear" w:color="auto" w:fill="FFFFFF"/>
        </w:rPr>
        <w:t>skip</w:t>
      </w:r>
      <w:proofErr w:type="gramEnd"/>
      <w:r w:rsidRPr="006311BA">
        <w:rPr>
          <w:rFonts w:ascii="Baskerville" w:hAnsi="Baskerville" w:cs="Times New Roman"/>
          <w:color w:val="1F497D" w:themeColor="text2"/>
          <w:sz w:val="28"/>
          <w:shd w:val="clear" w:color="auto" w:fill="FFFFFF"/>
        </w:rPr>
        <w:t xml:space="preserve">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77777777"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77777777"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 xml:space="preserve">The Internet of Things is able to facilitate the rise of new small businesses and provide innovative business </w:t>
      </w:r>
      <w:proofErr w:type="gramStart"/>
      <w:r w:rsidRPr="0086149D">
        <w:rPr>
          <w:rFonts w:ascii="Baskerville" w:hAnsi="Baskerville"/>
          <w:sz w:val="32"/>
        </w:rPr>
        <w:t>ideas</w:t>
      </w:r>
      <w:proofErr w:type="gramEnd"/>
      <w:r w:rsidRPr="0086149D">
        <w:rPr>
          <w:rFonts w:ascii="Baskerville" w:hAnsi="Baskerville"/>
          <w:sz w:val="32"/>
        </w:rPr>
        <w:t xml:space="preserve"> which provides a valuable business resource.</w:t>
      </w:r>
      <w:r w:rsidRPr="0086149D">
        <w:rPr>
          <w:rFonts w:ascii="Baskerville" w:eastAsia="Times New Roman" w:hAnsi="Baskerville" w:cs="Times New Roman"/>
          <w:color w:val="1F497D" w:themeColor="text2"/>
          <w:sz w:val="32"/>
          <w:szCs w:val="28"/>
        </w:rPr>
        <w:t xml:space="preserve"> </w:t>
      </w:r>
    </w:p>
    <w:p w14:paraId="3490D8F1" w14:textId="5DA94392"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proofErr w:type="gramStart"/>
      <w:r w:rsidR="0086149D">
        <w:rPr>
          <w:rStyle w:val="Style13ptBold"/>
          <w:rFonts w:ascii="Baskerville" w:hAnsi="Baskerville"/>
          <w:b w:val="0"/>
          <w:sz w:val="32"/>
          <w:szCs w:val="32"/>
        </w:rPr>
        <w:t>}</w:t>
      </w:r>
      <w:r w:rsidRPr="0086149D">
        <w:rPr>
          <w:rFonts w:ascii="Baskerville" w:hAnsi="Baskerville" w:cs="Times New Roman"/>
          <w:sz w:val="32"/>
          <w:szCs w:val="32"/>
          <w:shd w:val="clear" w:color="auto" w:fill="FFFFFF"/>
        </w:rPr>
        <w:t xml:space="preserve"> :</w:t>
      </w:r>
      <w:proofErr w:type="gramEnd"/>
      <w:r w:rsidRPr="0086149D">
        <w:rPr>
          <w:rFonts w:ascii="Baskerville" w:hAnsi="Baskerville" w:cs="Times New Roman"/>
          <w:sz w:val="32"/>
          <w:szCs w:val="32"/>
          <w:shd w:val="clear" w:color="auto" w:fill="FFFFFF"/>
        </w:rPr>
        <w:t xml:space="preserve">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77777777"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more businesses is the equivalent to </w:t>
      </w:r>
      <w:r w:rsidRPr="0086149D">
        <w:rPr>
          <w:rFonts w:ascii="Baskerville" w:hAnsi="Baskerville" w:cs="Times New Roman"/>
          <w:i/>
          <w:sz w:val="32"/>
          <w:szCs w:val="32"/>
          <w:shd w:val="clear" w:color="auto" w:fill="FFFFFF"/>
        </w:rPr>
        <w:t>More Jobs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321306CC"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6311BA" w:rsidRDefault="008F651F" w:rsidP="008F651F">
      <w:pPr>
        <w:spacing w:line="312" w:lineRule="auto"/>
        <w:ind w:right="-360"/>
        <w:rPr>
          <w:rFonts w:ascii="Baskerville" w:hAnsi="Baskerville" w:cs="Times New Roman"/>
          <w:color w:val="1F497D" w:themeColor="text2"/>
          <w:sz w:val="28"/>
          <w:szCs w:val="28"/>
          <w:shd w:val="clear" w:color="auto" w:fill="FFFFFF"/>
        </w:rPr>
      </w:pPr>
      <w:r w:rsidRPr="006311BA">
        <w:rPr>
          <w:rFonts w:ascii="Baskerville" w:hAnsi="Baskerville" w:cs="Times New Roman"/>
          <w:color w:val="1F497D" w:themeColor="text2"/>
          <w:sz w:val="28"/>
          <w:szCs w:val="28"/>
          <w:shd w:val="clear" w:color="auto" w:fill="FFFFFF"/>
        </w:rPr>
        <w:t xml:space="preserve">[Small businesses increase – numbers of jobs increase –job security increases – hand to hand with </w:t>
      </w:r>
      <w:proofErr w:type="spellStart"/>
      <w:r w:rsidRPr="006311BA">
        <w:rPr>
          <w:rFonts w:ascii="Baskerville" w:hAnsi="Baskerville" w:cs="Times New Roman"/>
          <w:color w:val="1F497D" w:themeColor="text2"/>
          <w:sz w:val="28"/>
          <w:szCs w:val="28"/>
          <w:shd w:val="clear" w:color="auto" w:fill="FFFFFF"/>
        </w:rPr>
        <w:t>gdp</w:t>
      </w:r>
      <w:proofErr w:type="spellEnd"/>
      <w:r w:rsidRPr="006311BA">
        <w:rPr>
          <w:rFonts w:ascii="Baskerville" w:hAnsi="Baskerville" w:cs="Times New Roman"/>
          <w:color w:val="1F497D" w:themeColor="text2"/>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1C95DCF7" w14:textId="77777777" w:rsidR="008F651F" w:rsidRPr="00151B01"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7E1E4ABF" w14:textId="77777777" w:rsidR="00151B01" w:rsidRPr="00151B01" w:rsidRDefault="00151B01" w:rsidP="008F651F">
      <w:pPr>
        <w:rPr>
          <w:rFonts w:ascii="Baskerville Old Face" w:eastAsia="Times New Roman" w:hAnsi="Baskerville Old Face" w:cs="Arial"/>
          <w:i/>
          <w:color w:val="1F497D" w:themeColor="text2"/>
          <w:sz w:val="20"/>
          <w:szCs w:val="26"/>
          <w:shd w:val="clear" w:color="auto" w:fill="FFFFFF"/>
        </w:rPr>
      </w:pPr>
    </w:p>
    <w:p w14:paraId="3C4AA4EE" w14:textId="3206626E" w:rsidR="008F651F" w:rsidRPr="0086149D" w:rsidRDefault="008F651F" w:rsidP="008F651F">
      <w:pPr>
        <w:rPr>
          <w:rFonts w:ascii="Baskerville" w:hAnsi="Baskerville" w:cs="Arial"/>
          <w:sz w:val="32"/>
          <w:szCs w:val="32"/>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86149D">
        <w:rPr>
          <w:rFonts w:ascii="Baskerville Old Face" w:eastAsia="Times New Roman" w:hAnsi="Baskerville Old Face" w:cs="Arial"/>
          <w:color w:val="1F497D" w:themeColor="text2"/>
          <w:sz w:val="32"/>
          <w:szCs w:val="26"/>
          <w:shd w:val="clear" w:color="auto" w:fill="FFFFFF"/>
        </w:rPr>
        <w:t>{</w:t>
      </w:r>
      <w:r w:rsidRPr="0086149D">
        <w:rPr>
          <w:rStyle w:val="Style13ptBold"/>
          <w:rFonts w:ascii="Baskerville" w:hAnsi="Baskerville"/>
          <w:b w:val="0"/>
          <w:sz w:val="32"/>
          <w:szCs w:val="32"/>
        </w:rPr>
        <w:t>Roy 16</w:t>
      </w:r>
      <w:r w:rsidR="0086149D">
        <w:rPr>
          <w:rFonts w:ascii="Baskerville" w:eastAsia="Times New Roman" w:hAnsi="Baskerville" w:cs="Arial"/>
          <w:sz w:val="32"/>
          <w:szCs w:val="32"/>
          <w:shd w:val="clear" w:color="auto" w:fill="FFFFFF"/>
        </w:rPr>
        <w:t xml:space="preserve">} </w:t>
      </w:r>
      <w:r w:rsidRPr="0086149D">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16A616F4" w14:textId="77777777" w:rsidR="008F651F" w:rsidRPr="0086149D" w:rsidRDefault="008F651F" w:rsidP="008F651F">
      <w:pPr>
        <w:rPr>
          <w:rFonts w:ascii="Baskerville" w:eastAsia="Times New Roman" w:hAnsi="Baskerville" w:cs="Arial"/>
          <w:color w:val="1F497D" w:themeColor="text2"/>
          <w:sz w:val="32"/>
          <w:szCs w:val="32"/>
          <w:shd w:val="clear" w:color="auto" w:fill="FFFFFF"/>
        </w:rPr>
      </w:pPr>
    </w:p>
    <w:p w14:paraId="26887B99"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Evidence:</w:t>
      </w:r>
      <w:r w:rsidRPr="0086149D">
        <w:rPr>
          <w:rFonts w:ascii="Baskerville" w:hAnsi="Baskerville"/>
          <w:color w:val="FF0000"/>
          <w:sz w:val="32"/>
          <w:szCs w:val="32"/>
        </w:rPr>
        <w:t xml:space="preserve"> </w:t>
      </w:r>
      <w:r w:rsidRPr="0086149D">
        <w:rPr>
          <w:rStyle w:val="Style13ptBold"/>
          <w:rFonts w:ascii="Baskerville" w:hAnsi="Baskerville"/>
          <w:b w:val="0"/>
          <w:color w:val="FF0000"/>
          <w:sz w:val="32"/>
          <w:szCs w:val="32"/>
        </w:rPr>
        <w:t>Heidelberg 3</w:t>
      </w:r>
      <w:r w:rsidRPr="0086149D">
        <w:rPr>
          <w:rFonts w:ascii="Baskerville" w:hAnsi="Baskerville"/>
          <w:color w:val="FF0000"/>
          <w:sz w:val="32"/>
          <w:szCs w:val="3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CFA58E6"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 xml:space="preserve">Link: </w:t>
      </w:r>
      <w:r w:rsidRPr="0086149D">
        <w:rPr>
          <w:rFonts w:ascii="Baskerville" w:hAnsi="Baskerville"/>
          <w:color w:val="FF0000"/>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sidRPr="0086149D">
        <w:rPr>
          <w:rFonts w:ascii="Baskerville" w:hAnsi="Baskerville"/>
          <w:color w:val="FF0000"/>
          <w:sz w:val="32"/>
          <w:szCs w:val="32"/>
        </w:rPr>
        <w:t>itself</w:t>
      </w:r>
      <w:proofErr w:type="gramEnd"/>
      <w:r w:rsidRPr="0086149D">
        <w:rPr>
          <w:rFonts w:ascii="Baskerville" w:hAnsi="Baskerville"/>
          <w:color w:val="FF0000"/>
          <w:sz w:val="32"/>
          <w:szCs w:val="32"/>
        </w:rPr>
        <w:t xml:space="preserve"> so the worker could focus on more equitable jobs. </w:t>
      </w:r>
    </w:p>
    <w:p w14:paraId="0B3151DD" w14:textId="1350EC4F" w:rsidR="00151B01" w:rsidRPr="0086149D" w:rsidRDefault="00103252" w:rsidP="00151B01">
      <w:pPr>
        <w:rPr>
          <w:rFonts w:ascii="Baskerville" w:eastAsia="Times New Roman" w:hAnsi="Baskerville" w:cs="Arial"/>
          <w:sz w:val="32"/>
          <w:szCs w:val="32"/>
          <w:shd w:val="clear" w:color="auto" w:fill="FFFFFF"/>
        </w:rPr>
      </w:pPr>
      <w:proofErr w:type="gramStart"/>
      <w:r w:rsidRPr="0086149D">
        <w:rPr>
          <w:rFonts w:asciiTheme="majorHAnsi" w:hAnsiTheme="majorHAnsi"/>
          <w:b/>
          <w:sz w:val="36"/>
          <w:szCs w:val="32"/>
          <w:u w:val="single"/>
        </w:rPr>
        <w:t>impact</w:t>
      </w:r>
      <w:proofErr w:type="gramEnd"/>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 which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77777777"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 xml:space="preserve">This new supply surplus increases the GDP in the country produced.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p>
    <w:p w14:paraId="1FAE084D" w14:textId="77777777" w:rsidR="008F651F" w:rsidRPr="006311BA" w:rsidRDefault="008F651F" w:rsidP="008F651F">
      <w:pPr>
        <w:spacing w:line="312" w:lineRule="auto"/>
        <w:ind w:right="-360"/>
        <w:rPr>
          <w:rFonts w:ascii="Baskerville" w:hAnsi="Baskerville"/>
          <w:color w:val="1F497D" w:themeColor="text2"/>
          <w:sz w:val="32"/>
          <w:szCs w:val="32"/>
        </w:rPr>
      </w:pPr>
      <w:r w:rsidRPr="006311BA">
        <w:rPr>
          <w:rFonts w:ascii="Baskerville" w:hAnsi="Baskerville"/>
          <w:color w:val="1F497D" w:themeColor="text2"/>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77777777" w:rsidR="003A6AE5" w:rsidRPr="003A6AE5" w:rsidRDefault="003A6AE5" w:rsidP="003A6AE5">
      <w:pPr>
        <w:spacing w:line="312" w:lineRule="auto"/>
        <w:rPr>
          <w:rStyle w:val="Emphasis"/>
          <w:rFonts w:ascii="Baskerville" w:hAnsi="Baskerville"/>
          <w:sz w:val="28"/>
          <w:szCs w:val="32"/>
        </w:rPr>
      </w:pPr>
      <w:r w:rsidRPr="003A6AE5">
        <w:rPr>
          <w:rStyle w:val="Emphasis"/>
          <w:rFonts w:ascii="Baskerville" w:hAnsi="Baskerville"/>
          <w:sz w:val="28"/>
          <w:szCs w:val="32"/>
        </w:rPr>
        <w:t>PYMNT 16</w:t>
      </w:r>
    </w:p>
    <w:p w14:paraId="2D2459F3" w14:textId="77777777" w:rsidR="003A6AE5" w:rsidRPr="003A6AE5" w:rsidRDefault="003A6AE5" w:rsidP="003A6AE5">
      <w:pPr>
        <w:spacing w:line="312" w:lineRule="auto"/>
        <w:rPr>
          <w:rStyle w:val="Emphasis"/>
          <w:rFonts w:ascii="Baskerville" w:hAnsi="Baskerville"/>
          <w:b w:val="0"/>
          <w:sz w:val="32"/>
          <w:szCs w:val="32"/>
          <w:u w:val="none"/>
        </w:rPr>
      </w:pPr>
      <w:r w:rsidRPr="003A6AE5">
        <w:rPr>
          <w:rStyle w:val="Emphasis"/>
          <w:rFonts w:ascii="Baskerville" w:hAnsi="Baskerville"/>
          <w:b w:val="0"/>
          <w:sz w:val="32"/>
          <w:szCs w:val="32"/>
          <w:u w:val="none"/>
        </w:rPr>
        <w:t xml:space="preserve">In a culture that glorifies and relies so heavily upon the personal automobile, it shouldn’t be so surprising that </w:t>
      </w:r>
      <w:proofErr w:type="gramStart"/>
      <w:r w:rsidRPr="003A6AE5">
        <w:rPr>
          <w:rStyle w:val="Emphasis"/>
          <w:rFonts w:ascii="Baskerville" w:hAnsi="Baskerville"/>
          <w:b w:val="0"/>
          <w:sz w:val="32"/>
          <w:szCs w:val="32"/>
          <w:u w:val="none"/>
        </w:rPr>
        <w:t>gas prices are employed by pundits, alternatively,</w:t>
      </w:r>
      <w:proofErr w:type="gramEnd"/>
      <w:r w:rsidRPr="003A6AE5">
        <w:rPr>
          <w:rStyle w:val="Emphasis"/>
          <w:rFonts w:ascii="Baskerville" w:hAnsi="Baskerville"/>
          <w:b w:val="0"/>
          <w:sz w:val="32"/>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3A6AE5">
        <w:rPr>
          <w:rStyle w:val="Emphasis"/>
          <w:rFonts w:ascii="Baskerville" w:hAnsi="Baskerville"/>
          <w:b w:val="0"/>
          <w:sz w:val="32"/>
          <w:szCs w:val="32"/>
          <w:u w:val="none"/>
        </w:rPr>
        <w:t>beat.But</w:t>
      </w:r>
      <w:proofErr w:type="spellEnd"/>
      <w:proofErr w:type="gramEnd"/>
      <w:r w:rsidRPr="003A6AE5">
        <w:rPr>
          <w:rStyle w:val="Emphasis"/>
          <w:rFonts w:ascii="Baskerville" w:hAnsi="Baskerville"/>
          <w:b w:val="0"/>
          <w:sz w:val="32"/>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3A6AE5">
        <w:rPr>
          <w:rStyle w:val="Emphasis"/>
          <w:rFonts w:ascii="Baskerville" w:hAnsi="Baskerville"/>
          <w:sz w:val="32"/>
          <w:szCs w:val="32"/>
        </w:rPr>
        <w:t>.</w:t>
      </w:r>
      <w:r w:rsidRPr="003A6AE5">
        <w:rPr>
          <w:rStyle w:val="Emphasis"/>
          <w:rFonts w:ascii="Baskerville" w:hAnsi="Baskerville"/>
          <w:b w:val="0"/>
          <w:sz w:val="32"/>
          <w:szCs w:val="32"/>
          <w:u w:val="none"/>
        </w:rPr>
        <w:t xml:space="preserve"> RCR Wireless News spoke to</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several people involved in a Royal Dutch Shell project to install IoT sensors over its 80 oilfields in </w:t>
      </w:r>
      <w:r w:rsidRPr="003A6AE5">
        <w:rPr>
          <w:rStyle w:val="Emphasis"/>
          <w:rFonts w:ascii="Baskerville" w:hAnsi="Baskerville"/>
          <w:sz w:val="32"/>
          <w:szCs w:val="32"/>
          <w:u w:val="none"/>
        </w:rPr>
        <w:t>the western African nation</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that </w:t>
      </w:r>
      <w:r w:rsidRPr="003A6AE5">
        <w:rPr>
          <w:rStyle w:val="Emphasis"/>
          <w:rFonts w:ascii="Baskerville" w:hAnsi="Baskerville"/>
          <w:sz w:val="32"/>
          <w:szCs w:val="32"/>
          <w:u w:val="none"/>
        </w:rPr>
        <w:t>produce upwards of</w:t>
      </w:r>
      <w:r w:rsidRPr="003A6AE5">
        <w:rPr>
          <w:rStyle w:val="Emphasis"/>
          <w:rFonts w:ascii="Baskerville" w:hAnsi="Baskerville"/>
          <w:sz w:val="32"/>
          <w:szCs w:val="32"/>
        </w:rPr>
        <w:t xml:space="preserve"> </w:t>
      </w:r>
      <w:r w:rsidRPr="003A6AE5">
        <w:rPr>
          <w:rStyle w:val="IntenseQuoteChar"/>
          <w:rFonts w:ascii="Baskerville" w:hAnsi="Baskerville"/>
          <w:color w:val="auto"/>
          <w:sz w:val="32"/>
          <w:szCs w:val="32"/>
        </w:rPr>
        <w:t>600,000 barrels of oil per day, or 21 percent of the country’s oil-bearing capacity</w:t>
      </w:r>
      <w:r w:rsidRPr="003A6AE5">
        <w:rPr>
          <w:rStyle w:val="Emphasis"/>
          <w:rFonts w:ascii="Baskerville" w:hAnsi="Baskerville"/>
          <w:b w:val="0"/>
          <w:sz w:val="32"/>
          <w:szCs w:val="32"/>
          <w:u w:val="none"/>
        </w:rPr>
        <w:t>. 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Shell and its partner organization, Upland Consulting, to choose a low-power, long-range IoT network solution put out by San Diego-based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known as random phase multiple access (RPMA), to bridge the many gaps.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3A6AE5">
        <w:rPr>
          <w:rStyle w:val="Emphasis"/>
          <w:rFonts w:ascii="Baskerville" w:hAnsi="Baskerville"/>
          <w:b w:val="0"/>
          <w:sz w:val="32"/>
          <w:szCs w:val="32"/>
          <w:u w:val="none"/>
        </w:rPr>
        <w:t>Awobamise</w:t>
      </w:r>
      <w:proofErr w:type="spellEnd"/>
      <w:r w:rsidRPr="003A6AE5">
        <w:rPr>
          <w:rStyle w:val="Emphasis"/>
          <w:rFonts w:ascii="Baskerville" w:hAnsi="Baskerville"/>
          <w:b w:val="0"/>
          <w:sz w:val="32"/>
          <w:szCs w:val="32"/>
          <w:u w:val="none"/>
        </w:rPr>
        <w:t xml:space="preserve"> told RCR Wireless.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offered all of these attributes.”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oil production may be a multi-billion dollar enterprise, Shell’s investment in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3A6AE5">
        <w:rPr>
          <w:rStyle w:val="Emphasis"/>
          <w:rFonts w:ascii="Baskerville" w:hAnsi="Baskerville"/>
          <w:sz w:val="32"/>
          <w:szCs w:val="32"/>
          <w:u w:val="none"/>
        </w:rPr>
        <w:t xml:space="preserve">Shell only had to spend $87,000 to monitor its entire oil production capacity in Nigeria. </w:t>
      </w:r>
      <w:r w:rsidRPr="003A6AE5">
        <w:rPr>
          <w:rStyle w:val="Emphasis"/>
          <w:rFonts w:ascii="Baskerville" w:hAnsi="Baskerville"/>
          <w:b w:val="0"/>
          <w:sz w:val="32"/>
          <w:szCs w:val="32"/>
          <w:u w:val="none"/>
        </w:rPr>
        <w:t xml:space="preserve">No small feat, said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3A6AE5" w:rsidRDefault="003A6AE5" w:rsidP="002D1545">
      <w:pPr>
        <w:spacing w:line="312" w:lineRule="auto"/>
        <w:rPr>
          <w:rStyle w:val="StyleUnderline"/>
          <w:rFonts w:ascii="Baskerville" w:hAnsi="Baskerville"/>
          <w:iCs/>
          <w:sz w:val="32"/>
          <w:szCs w:val="32"/>
          <w:u w:val="none"/>
        </w:rPr>
      </w:pPr>
      <w:r w:rsidRPr="003A6AE5">
        <w:rPr>
          <w:rStyle w:val="Emphasis"/>
          <w:rFonts w:ascii="Baskerville" w:hAnsi="Baskerville"/>
          <w:b w:val="0"/>
          <w:sz w:val="32"/>
          <w:szCs w:val="32"/>
          <w:u w:val="none"/>
        </w:rPr>
        <w:t>Not having people on site to support these sensors seems entirely the point. Indeed, Shell saw immediate results after installing the eight modules and collecting near-constant data on well production rates.</w:t>
      </w:r>
      <w:r w:rsidRPr="003A6AE5">
        <w:rPr>
          <w:rStyle w:val="Emphasis"/>
          <w:rFonts w:ascii="Baskerville" w:hAnsi="Baskerville"/>
          <w:sz w:val="32"/>
          <w:szCs w:val="32"/>
          <w:u w:val="none"/>
        </w:rPr>
        <w:t xml:space="preserve"> RCR reports a return of $1 million on the $87,000 is spent buying and installing the IoT system in rural Nigeria.</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3A6AE5">
        <w:rPr>
          <w:rStyle w:val="Emphasis"/>
          <w:rFonts w:ascii="Baskerville" w:hAnsi="Baskerville"/>
          <w:b w:val="0"/>
          <w:sz w:val="32"/>
          <w:szCs w:val="32"/>
          <w:u w:val="none"/>
        </w:rPr>
        <w:t>Hilcorp</w:t>
      </w:r>
      <w:proofErr w:type="spellEnd"/>
      <w:r w:rsidRPr="003A6AE5">
        <w:rPr>
          <w:rStyle w:val="Emphasis"/>
          <w:rFonts w:ascii="Baskerville" w:hAnsi="Baskerville"/>
          <w:b w:val="0"/>
          <w:sz w:val="32"/>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855D12"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3A6AE5">
        <w:rPr>
          <w:rStyle w:val="hiddenhighlight"/>
          <w:rFonts w:ascii="Baskerville" w:hAnsi="Baskerville" w:cs="Times New Roman"/>
          <w:sz w:val="32"/>
          <w:szCs w:val="32"/>
        </w:rPr>
        <w:t xml:space="preserve">After years of high and rising oil prices led to a longstanding oil price of more than $100 per barrel, </w:t>
      </w:r>
      <w:r w:rsidR="003A6AE5" w:rsidRPr="003A6AE5">
        <w:rPr>
          <w:rStyle w:val="hiddenhighlight"/>
          <w:rFonts w:ascii="Baskerville" w:hAnsi="Baskerville" w:cs="Times New Roman"/>
          <w:b/>
          <w:sz w:val="32"/>
          <w:szCs w:val="32"/>
        </w:rPr>
        <w:t>new extraction technologies have opened up</w:t>
      </w:r>
      <w:r w:rsidR="003A6AE5" w:rsidRPr="003A6AE5">
        <w:rPr>
          <w:rStyle w:val="hiddenhighlight"/>
          <w:rFonts w:ascii="Baskerville" w:hAnsi="Baskerville" w:cs="Times New Roman"/>
          <w:sz w:val="32"/>
          <w:szCs w:val="32"/>
        </w:rPr>
        <w:t xml:space="preserve"> fresh sources of supply that suggest </w:t>
      </w:r>
      <w:r w:rsidR="003A6AE5" w:rsidRPr="003A6AE5">
        <w:rPr>
          <w:rStyle w:val="hiddenhighlight"/>
          <w:rFonts w:ascii="Baskerville" w:hAnsi="Baskerville" w:cs="Times New Roman"/>
          <w:b/>
          <w:sz w:val="32"/>
          <w:szCs w:val="32"/>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3A6AE5">
        <w:rPr>
          <w:rStyle w:val="hiddenhighlight"/>
          <w:rFonts w:ascii="Baskerville" w:hAnsi="Baskerville" w:cs="Times New Roman"/>
          <w:sz w:val="32"/>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3A6AE5">
        <w:rPr>
          <w:rStyle w:val="hiddenhighlight"/>
          <w:rFonts w:ascii="Baskerville" w:hAnsi="Baskerville" w:cs="Times New Roman"/>
          <w:b/>
          <w:sz w:val="32"/>
          <w:szCs w:val="32"/>
        </w:rPr>
        <w:t>[additionally] a new suite of technologies promises to help companies tackle potential challenges</w:t>
      </w:r>
      <w:r w:rsidR="003A6AE5" w:rsidRPr="003A6AE5">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The</w:t>
      </w:r>
      <w:r w:rsidRPr="003A6AE5">
        <w:rPr>
          <w:rFonts w:ascii="Baskerville" w:hAnsi="Baskerville"/>
          <w:sz w:val="32"/>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3A6AE5">
        <w:rPr>
          <w:rFonts w:ascii="Baskerville" w:hAnsi="Baskerville"/>
          <w:sz w:val="32"/>
          <w:szCs w:val="32"/>
        </w:rPr>
        <w:t>”</w:t>
      </w:r>
      <w:r w:rsidRPr="003A6AE5">
        <w:rPr>
          <w:rFonts w:ascii="Baskerville" w:hAnsi="Baskerville"/>
          <w:sz w:val="32"/>
          <w:szCs w:val="32"/>
        </w:rPr>
        <w:t xml:space="preserve"> As the core enabling technologies have improved to the point that its widespread adoption seems likely.” </w:t>
      </w:r>
      <w:proofErr w:type="spellStart"/>
      <w:r w:rsidRPr="003A6AE5">
        <w:rPr>
          <w:rFonts w:ascii="Baskerville" w:hAnsi="Baskerville"/>
          <w:sz w:val="32"/>
          <w:szCs w:val="32"/>
        </w:rPr>
        <w:t>Iot’s</w:t>
      </w:r>
      <w:proofErr w:type="spellEnd"/>
      <w:r w:rsidRPr="003A6AE5">
        <w:rPr>
          <w:rFonts w:ascii="Baskerville" w:hAnsi="Baskerville"/>
          <w:sz w:val="32"/>
          <w:szCs w:val="32"/>
        </w:rPr>
        <w:t xml:space="preserve"> promise lies with tying all aspects of a business together.</w:t>
      </w:r>
      <w:r w:rsidRPr="003A6AE5">
        <w:rPr>
          <w:rStyle w:val="Emphasis"/>
          <w:rFonts w:ascii="Baskerville" w:hAnsi="Baskerville"/>
          <w:sz w:val="32"/>
          <w:szCs w:val="32"/>
        </w:rPr>
        <w:t xml:space="preserve"> </w:t>
      </w:r>
      <w:r w:rsidR="003A6AE5" w:rsidRPr="003A6AE5">
        <w:rPr>
          <w:rStyle w:val="Emphasis"/>
          <w:rFonts w:ascii="Baskerville" w:hAnsi="Baskerville"/>
          <w:b w:val="0"/>
          <w:sz w:val="32"/>
          <w:szCs w:val="32"/>
          <w:u w:val="none"/>
        </w:rPr>
        <w:t>https://dupress.deloitte.com/dup-us-en/focus/internet-of-things/iot-in-oil-and-gas-industry.html</w:t>
      </w:r>
    </w:p>
    <w:p w14:paraId="42B7B5A9" w14:textId="39FADDE5"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103252" w:rsidRPr="0086149D">
        <w:rPr>
          <w:rFonts w:ascii="Baskerville" w:hAnsi="Baskerville"/>
          <w:sz w:val="32"/>
          <w:szCs w:val="32"/>
        </w:rPr>
        <w:t>Integrating IoT manages the totality of businesses making it easier to communicate with businesses nationally but more so internationally.</w:t>
      </w:r>
      <w:r w:rsidRPr="0086149D">
        <w:rPr>
          <w:rFonts w:ascii="Baskerville" w:hAnsi="Baskerville"/>
          <w:sz w:val="32"/>
          <w:szCs w:val="32"/>
        </w:rPr>
        <w:t xml:space="preserve">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6C089558"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w:t>
      </w:r>
      <w:proofErr w:type="gramStart"/>
      <w:r w:rsidRPr="006311BA">
        <w:rPr>
          <w:rFonts w:ascii="Baskerville" w:hAnsi="Baskerville"/>
          <w:sz w:val="32"/>
          <w:szCs w:val="32"/>
        </w:rPr>
        <w:t>doi:10.1007</w:t>
      </w:r>
      <w:proofErr w:type="gramEnd"/>
      <w:r w:rsidRPr="006311BA">
        <w:rPr>
          <w:rFonts w:ascii="Baskerville" w:hAnsi="Baskerville"/>
          <w:sz w:val="32"/>
          <w:szCs w:val="32"/>
        </w:rPr>
        <w:t>/s00779-010-0353-1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E728FEE" w:rsidR="007A0FA5" w:rsidRDefault="007A0FA5" w:rsidP="00291D1E">
      <w:pPr>
        <w:rPr>
          <w:rStyle w:val="Style13ptBold"/>
          <w:rFonts w:ascii="Baskerville" w:hAnsi="Baskerville"/>
          <w:b w:val="0"/>
          <w:sz w:val="32"/>
          <w:szCs w:val="32"/>
        </w:rPr>
      </w:pPr>
      <w:r>
        <w:rPr>
          <w:rStyle w:val="Style13ptBold"/>
          <w:rFonts w:ascii="Baskerville" w:hAnsi="Baskerville"/>
          <w:b w:val="0"/>
          <w:sz w:val="32"/>
          <w:szCs w:val="32"/>
        </w:rPr>
        <w:t>Kemble 16</w:t>
      </w:r>
    </w:p>
    <w:p w14:paraId="205642C9" w14:textId="385F05B5" w:rsidR="007A0FA5" w:rsidRPr="007A0FA5" w:rsidRDefault="007A0FA5" w:rsidP="00291D1E">
      <w:pPr>
        <w:rPr>
          <w:rStyle w:val="Style13ptBold"/>
          <w:rFonts w:ascii="Baskerville" w:hAnsi="Baskerville"/>
          <w:b w:val="0"/>
          <w:sz w:val="32"/>
          <w:szCs w:val="32"/>
          <w:u w:val="single"/>
        </w:rPr>
      </w:pPr>
      <w:proofErr w:type="gramStart"/>
      <w:r w:rsidRPr="007A0FA5">
        <w:rPr>
          <w:rStyle w:val="Style13ptBold"/>
          <w:rFonts w:ascii="Baskerville" w:hAnsi="Baskerville"/>
          <w:b w:val="0"/>
          <w:sz w:val="18"/>
          <w:szCs w:val="32"/>
        </w:rPr>
        <w:t>cognitive</w:t>
      </w:r>
      <w:proofErr w:type="gramEnd"/>
      <w:r w:rsidRPr="007A0FA5">
        <w:rPr>
          <w:rStyle w:val="Style13ptBold"/>
          <w:rFonts w:ascii="Baskerville" w:hAnsi="Baskerville"/>
          <w:b w:val="0"/>
          <w:sz w:val="18"/>
          <w:szCs w:val="32"/>
        </w:rPr>
        <w:t xml:space="preserve"> </w:t>
      </w:r>
      <w:r w:rsidRPr="008D46CA">
        <w:rPr>
          <w:rStyle w:val="Style13ptBold"/>
          <w:rFonts w:ascii="Baskerville" w:hAnsi="Baskerville"/>
          <w:b w:val="0"/>
          <w:sz w:val="18"/>
          <w:szCs w:val="32"/>
        </w:rPr>
        <w:t>computing and analytics – along</w:t>
      </w:r>
      <w:r w:rsidRPr="007A0FA5">
        <w:rPr>
          <w:rStyle w:val="Style13ptBold"/>
          <w:rFonts w:ascii="Baskerville" w:hAnsi="Baskerville"/>
          <w:b w:val="0"/>
          <w:sz w:val="18"/>
          <w:szCs w:val="32"/>
        </w:rPr>
        <w:t xml:space="preserve"> with the myriad of </w:t>
      </w:r>
      <w:r>
        <w:rPr>
          <w:rStyle w:val="Style13ptBold"/>
          <w:rFonts w:ascii="Baskerville" w:hAnsi="Baskerville"/>
          <w:b w:val="0"/>
          <w:sz w:val="18"/>
          <w:szCs w:val="32"/>
        </w:rPr>
        <w:t xml:space="preserve"> </w:t>
      </w:r>
      <w:r w:rsidRPr="008D46CA">
        <w:rPr>
          <w:rStyle w:val="Style13ptBold"/>
          <w:rFonts w:ascii="Baskerville" w:hAnsi="Baskerville"/>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Default="00291D1E" w:rsidP="00291D1E">
      <w:pPr>
        <w:rPr>
          <w:rStyle w:val="Style13ptBold"/>
          <w:rFonts w:ascii="Baskerville" w:hAnsi="Baskerville"/>
          <w:b w:val="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78580DF4"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w:t>
      </w:r>
      <w:proofErr w:type="spellStart"/>
      <w:r w:rsidRPr="0018388D">
        <w:rPr>
          <w:rStyle w:val="Style13ptBold"/>
          <w:rFonts w:ascii="Baskerville" w:hAnsi="Baskerville"/>
          <w:b w:val="0"/>
          <w:color w:val="FF0000"/>
          <w:sz w:val="32"/>
          <w:szCs w:val="32"/>
          <w:u w:val="single"/>
        </w:rPr>
        <w:t>IoT</w:t>
      </w:r>
      <w:proofErr w:type="spellEnd"/>
      <w:r w:rsidRPr="0018388D">
        <w:rPr>
          <w:rStyle w:val="Style13ptBold"/>
          <w:rFonts w:ascii="Baskerville" w:hAnsi="Baskerville"/>
          <w:b w:val="0"/>
          <w:color w:val="FF0000"/>
          <w:sz w:val="32"/>
          <w:szCs w:val="32"/>
          <w:u w:val="single"/>
        </w:rPr>
        <w:t xml:space="preserve">-enabled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4873700" w14:textId="48C0EE5F"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The Internet of things mitigates the death rate caused by these </w:t>
      </w:r>
      <w:r w:rsidR="00140379">
        <w:rPr>
          <w:rFonts w:ascii="Baskerville" w:hAnsi="Baskerville"/>
          <w:sz w:val="32"/>
          <w:szCs w:val="32"/>
        </w:rPr>
        <w:t>life-</w:t>
      </w:r>
      <w:r w:rsidR="00BF6B7A">
        <w:rPr>
          <w:rFonts w:ascii="Baskerville" w:hAnsi="Baskerville"/>
          <w:sz w:val="32"/>
          <w:szCs w:val="32"/>
        </w:rPr>
        <w:t>threatening events because they can be prevented with constant monitoring.</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proofErr w:type="spellStart"/>
      <w:r w:rsidRPr="0018388D">
        <w:rPr>
          <w:sz w:val="40"/>
        </w:rPr>
        <w:t>Subpoint</w:t>
      </w:r>
      <w:proofErr w:type="spellEnd"/>
      <w:r w:rsidRPr="0018388D">
        <w:rPr>
          <w:sz w:val="40"/>
        </w:rPr>
        <w:t xml:space="preserve">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68E99A92" w:rsidR="00140379" w:rsidRDefault="00140379" w:rsidP="00291D1E">
      <w:pPr>
        <w:rPr>
          <w:rFonts w:ascii="Baskerville" w:hAnsi="Baskerville"/>
          <w:b/>
          <w:sz w:val="32"/>
          <w:szCs w:val="32"/>
        </w:rPr>
      </w:pPr>
      <w:r>
        <w:rPr>
          <w:rFonts w:ascii="Baskerville" w:hAnsi="Baskerville"/>
          <w:b/>
          <w:sz w:val="32"/>
          <w:szCs w:val="32"/>
        </w:rPr>
        <w:t>PMC 16</w:t>
      </w:r>
    </w:p>
    <w:p w14:paraId="754CFC31" w14:textId="4122F4DC" w:rsidR="0018388D" w:rsidRDefault="00140379" w:rsidP="00291D1E">
      <w:pPr>
        <w:rPr>
          <w:rFonts w:ascii="Baskerville" w:hAnsi="Baskerville"/>
          <w:b/>
          <w:sz w:val="32"/>
          <w:szCs w:val="32"/>
        </w:rPr>
      </w:pPr>
      <w:r w:rsidRPr="00140379">
        <w:rPr>
          <w:rFonts w:ascii="Baskerville" w:hAnsi="Baskerville"/>
          <w:b/>
          <w:sz w:val="32"/>
          <w:szCs w:val="32"/>
        </w:rPr>
        <w:t xml:space="preserve">The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w:t>
      </w:r>
      <w:proofErr w:type="spellStart"/>
      <w:r w:rsidRPr="00140379">
        <w:rPr>
          <w:rFonts w:ascii="Baskerville" w:hAnsi="Baskerville"/>
          <w:b/>
          <w:sz w:val="32"/>
          <w:szCs w:val="32"/>
        </w:rPr>
        <w:t>IoT</w:t>
      </w:r>
      <w:proofErr w:type="spellEnd"/>
      <w:r w:rsidRPr="00140379">
        <w:rPr>
          <w:rFonts w:ascii="Baskerville" w:hAnsi="Baskerville"/>
          <w:b/>
          <w:sz w:val="32"/>
          <w:szCs w:val="32"/>
        </w:rPr>
        <w:t xml:space="preserve"> concept involves digitalization of medical products and related care processes using smart connected medical devices and IT services (web, mobile, apps, etc.) during drug development, clinical trials and patient care. The outcomes of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w:t>
      </w:r>
      <w:proofErr w:type="spellStart"/>
      <w:r w:rsidRPr="00140379">
        <w:rPr>
          <w:rFonts w:ascii="Baskerville" w:hAnsi="Baskerville"/>
          <w:b/>
          <w:sz w:val="32"/>
          <w:szCs w:val="32"/>
        </w:rPr>
        <w:t>IoT</w:t>
      </w:r>
      <w:proofErr w:type="spellEnd"/>
      <w:r w:rsidRPr="00140379">
        <w:rPr>
          <w:rFonts w:ascii="Baskerville" w:hAnsi="Baskerville"/>
          <w:b/>
          <w:sz w:val="32"/>
          <w:szCs w:val="32"/>
        </w:rPr>
        <w:t xml:space="preserve"> in development and clinical trials can employ combinations of advanced technologies and services to create totally new kinds of disease treatment possibilities (e.g., Treatment 2.0).</w:t>
      </w:r>
    </w:p>
    <w:p w14:paraId="64DBB7E4" w14:textId="77777777" w:rsidR="00140379" w:rsidRDefault="00140379" w:rsidP="00291D1E">
      <w:pPr>
        <w:rPr>
          <w:rFonts w:ascii="Baskerville" w:hAnsi="Baskerville"/>
          <w:b/>
          <w:sz w:val="32"/>
          <w:szCs w:val="32"/>
        </w:rPr>
      </w:pPr>
    </w:p>
    <w:p w14:paraId="5C2A9266" w14:textId="22A8C094" w:rsidR="00140379" w:rsidRPr="00140379" w:rsidRDefault="00140379" w:rsidP="00291D1E">
      <w:pPr>
        <w:rPr>
          <w:rFonts w:ascii="Baskerville" w:hAnsi="Baskerville"/>
          <w:sz w:val="32"/>
          <w:szCs w:val="32"/>
        </w:rPr>
      </w:pPr>
      <w:r>
        <w:rPr>
          <w:rFonts w:ascii="Baskerville" w:hAnsi="Baskerville"/>
          <w:sz w:val="32"/>
          <w:szCs w:val="32"/>
        </w:rPr>
        <w:t>IOT is providing a major building block towards faster and more efficient medical research. Since IOT Devices collect data from everyday objects, mass data about patients with a chronic disease will be collected. The data will of course be collected with the consent of the patient according to HIPAA regulations. Although, cures can be collected faster and medical studies, which require a collection of data can be cheaper and more efficient. This basically leads to a healthier and more developed society for with IOT there is more research for less work and money.</w:t>
      </w:r>
      <w:bookmarkStart w:id="0" w:name="_GoBack"/>
      <w:bookmarkEnd w:id="0"/>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1D1E"/>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46CA"/>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0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379"/>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0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379"/>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7956D25-CEAB-CE4E-8B4B-2D3DF1E2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150</TotalTime>
  <Pages>4</Pages>
  <Words>2113</Words>
  <Characters>12049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14134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13</cp:revision>
  <dcterms:created xsi:type="dcterms:W3CDTF">2016-10-31T20:03:00Z</dcterms:created>
  <dcterms:modified xsi:type="dcterms:W3CDTF">2016-11-02T20:49:00Z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