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3DAE7270"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002A33DB">
        <w:rPr>
          <w:rFonts w:ascii="Baskerville" w:hAnsi="Baskerville" w:cs="Times New Roman"/>
          <w:color w:val="000000"/>
          <w:sz w:val="32"/>
          <w:shd w:val="clear" w:color="auto" w:fill="FFFFFF"/>
        </w:rPr>
        <w:t xml:space="preserve"> Because this resolution only weighs the benefits of IOT </w:t>
      </w:r>
      <w:r w:rsidR="00A062EC">
        <w:rPr>
          <w:rFonts w:ascii="Baskerville" w:hAnsi="Baskerville" w:cs="Times New Roman"/>
          <w:color w:val="000000"/>
          <w:sz w:val="32"/>
          <w:shd w:val="clear" w:color="auto" w:fill="FFFFFF"/>
        </w:rPr>
        <w:t>and the decreased personal privacy output of IOT.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5C21F269"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{21}</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3E2D2FF2"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 xml:space="preserve">The Internet of Things </w:t>
      </w:r>
      <w:r w:rsidR="004930A5">
        <w:rPr>
          <w:rFonts w:ascii="Baskerville" w:hAnsi="Baskerville"/>
          <w:sz w:val="32"/>
        </w:rPr>
        <w:t>facilitates the creation of small businesses</w:t>
      </w:r>
    </w:p>
    <w:p w14:paraId="3490D8F1" w14:textId="51F4FC8D"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r w:rsidR="0086149D" w:rsidRPr="004930A5">
        <w:rPr>
          <w:rStyle w:val="Style13ptBold"/>
          <w:rFonts w:ascii="Baskerville" w:hAnsi="Baskerville"/>
          <w:b w:val="0"/>
          <w:color w:val="FF0000"/>
          <w:sz w:val="32"/>
          <w:szCs w:val="32"/>
        </w:rPr>
        <w:t>}</w:t>
      </w:r>
      <w:r w:rsidR="00AE5857" w:rsidRPr="004930A5">
        <w:rPr>
          <w:rStyle w:val="Style13ptBold"/>
          <w:rFonts w:ascii="Baskerville" w:hAnsi="Baskerville"/>
          <w:b w:val="0"/>
          <w:color w:val="FF0000"/>
          <w:sz w:val="32"/>
          <w:szCs w:val="32"/>
        </w:rPr>
        <w:t>(Harvard Business review)[NB]</w:t>
      </w:r>
      <w:r w:rsidRPr="0086149D">
        <w:rPr>
          <w:rFonts w:ascii="Baskerville" w:hAnsi="Baskerville" w:cs="Times New Roman"/>
          <w:sz w:val="32"/>
          <w:szCs w:val="32"/>
          <w:shd w:val="clear" w:color="auto" w:fill="FFFFFF"/>
        </w:rPr>
        <w:t xml:space="preserve"> :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507A677D"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w:t>
      </w:r>
      <w:r w:rsidR="00682190">
        <w:rPr>
          <w:rFonts w:ascii="Baskerville" w:hAnsi="Baskerville" w:cs="Times New Roman"/>
          <w:sz w:val="32"/>
          <w:szCs w:val="32"/>
          <w:shd w:val="clear" w:color="auto" w:fill="FFFFFF"/>
        </w:rPr>
        <w:t>with the data being collected by IOT Devices, people may find trends within this data that could spark new business ideas that eventually leads to new small businesses.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5F3AA198"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r w:rsidR="00577BD0">
        <w:rPr>
          <w:rFonts w:ascii="Baskerville" w:hAnsi="Baskerville" w:cs="Times New Roman"/>
          <w:sz w:val="32"/>
          <w:szCs w:val="32"/>
          <w:shd w:val="clear" w:color="auto" w:fill="FFFFFF"/>
        </w:rPr>
        <w:t xml:space="preserve"> {1.12}</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577BD0" w:rsidRDefault="008F651F" w:rsidP="008F651F">
      <w:pPr>
        <w:spacing w:line="312" w:lineRule="auto"/>
        <w:ind w:right="-360"/>
        <w:rPr>
          <w:rFonts w:ascii="Baskerville" w:hAnsi="Baskerville" w:cs="Times New Roman"/>
          <w:color w:val="E36C0A" w:themeColor="accent6" w:themeShade="BF"/>
          <w:sz w:val="28"/>
          <w:szCs w:val="28"/>
          <w:shd w:val="clear" w:color="auto" w:fill="FFFFFF"/>
        </w:rPr>
      </w:pPr>
      <w:r w:rsidRPr="00577BD0">
        <w:rPr>
          <w:rFonts w:ascii="Baskerville" w:hAnsi="Baskerville" w:cs="Times New Roman"/>
          <w:color w:val="E36C0A" w:themeColor="accent6" w:themeShade="BF"/>
          <w:sz w:val="28"/>
          <w:szCs w:val="28"/>
          <w:shd w:val="clear" w:color="auto" w:fill="FFFFFF"/>
        </w:rPr>
        <w:t xml:space="preserve">[Small businesses increase – numbers of jobs increase –job security increases – hand to hand with </w:t>
      </w:r>
      <w:proofErr w:type="spellStart"/>
      <w:r w:rsidRPr="00577BD0">
        <w:rPr>
          <w:rFonts w:ascii="Baskerville" w:hAnsi="Baskerville" w:cs="Times New Roman"/>
          <w:color w:val="E36C0A" w:themeColor="accent6" w:themeShade="BF"/>
          <w:sz w:val="28"/>
          <w:szCs w:val="28"/>
          <w:shd w:val="clear" w:color="auto" w:fill="FFFFFF"/>
        </w:rPr>
        <w:t>gdp</w:t>
      </w:r>
      <w:proofErr w:type="spellEnd"/>
      <w:r w:rsidRPr="00577BD0">
        <w:rPr>
          <w:rFonts w:ascii="Baskerville" w:hAnsi="Baskerville" w:cs="Times New Roman"/>
          <w:color w:val="E36C0A" w:themeColor="accent6" w:themeShade="BF"/>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738D9D64" w:rsidR="004930A5" w:rsidRDefault="008F651F" w:rsidP="008F651F">
      <w:pPr>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4930A5">
        <w:rPr>
          <w:rStyle w:val="Style13ptBold"/>
          <w:rFonts w:ascii="Baskerville" w:hAnsi="Baskerville"/>
          <w:b w:val="0"/>
          <w:sz w:val="32"/>
          <w:szCs w:val="32"/>
        </w:rPr>
        <w:t>Heidelberg 3</w:t>
      </w:r>
      <w:r w:rsidR="004930A5" w:rsidRPr="004930A5">
        <w:rPr>
          <w:rFonts w:ascii="Baskerville" w:hAnsi="Baskerville"/>
          <w:sz w:val="32"/>
          <w:szCs w:val="32"/>
        </w:rPr>
        <w:t>;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w:t>
      </w:r>
    </w:p>
    <w:p w14:paraId="26887B99" w14:textId="193F5FB8" w:rsidR="00151B01" w:rsidRPr="004930A5" w:rsidRDefault="00151B01" w:rsidP="004930A5">
      <w:pPr>
        <w:rPr>
          <w:rFonts w:ascii="Baskerville Old Face" w:eastAsia="Times New Roman" w:hAnsi="Baskerville Old Face" w:cs="Arial"/>
          <w:color w:val="FF0000"/>
          <w:sz w:val="32"/>
          <w:szCs w:val="26"/>
          <w:shd w:val="clear" w:color="auto" w:fill="FFFFFF"/>
        </w:rPr>
      </w:pPr>
      <w:r w:rsidRPr="00577BD0">
        <w:rPr>
          <w:rFonts w:ascii="Baskerville" w:hAnsi="Baskerville"/>
          <w:b/>
          <w:sz w:val="32"/>
          <w:szCs w:val="32"/>
          <w:u w:val="single"/>
        </w:rPr>
        <w:t>Evidence:</w:t>
      </w:r>
      <w:r w:rsidRPr="00682190">
        <w:rPr>
          <w:rFonts w:ascii="Baskerville" w:hAnsi="Baskerville"/>
          <w:sz w:val="32"/>
          <w:szCs w:val="32"/>
        </w:rPr>
        <w:t xml:space="preserve"> </w:t>
      </w:r>
      <w:r w:rsidR="004930A5" w:rsidRPr="004930A5">
        <w:rPr>
          <w:rFonts w:ascii="Baskerville Old Face" w:eastAsia="Times New Roman" w:hAnsi="Baskerville Old Face" w:cs="Arial"/>
          <w:color w:val="FF0000"/>
          <w:sz w:val="32"/>
          <w:szCs w:val="26"/>
          <w:shd w:val="clear" w:color="auto" w:fill="FFFFFF"/>
        </w:rPr>
        <w:t>{</w:t>
      </w:r>
      <w:r w:rsidR="004930A5" w:rsidRPr="004930A5">
        <w:rPr>
          <w:rStyle w:val="Style13ptBold"/>
          <w:rFonts w:ascii="Baskerville" w:hAnsi="Baskerville"/>
          <w:b w:val="0"/>
          <w:color w:val="FF0000"/>
          <w:sz w:val="32"/>
          <w:szCs w:val="32"/>
        </w:rPr>
        <w:t>Roy 16</w:t>
      </w:r>
      <w:r w:rsidR="004930A5" w:rsidRPr="004930A5">
        <w:rPr>
          <w:rFonts w:ascii="Baskerville" w:eastAsia="Times New Roman" w:hAnsi="Baskerville" w:cs="Arial"/>
          <w:color w:val="FF0000"/>
          <w:sz w:val="32"/>
          <w:szCs w:val="32"/>
          <w:shd w:val="clear" w:color="auto" w:fill="FFFFFF"/>
        </w:rPr>
        <w:t xml:space="preserve">}(CNBC news reporter)[NB] </w:t>
      </w:r>
      <w:r w:rsidR="004930A5" w:rsidRPr="004930A5">
        <w:rPr>
          <w:rFonts w:ascii="Baskerville" w:hAnsi="Baskerville" w:cs="Arial"/>
          <w:color w:val="FF0000"/>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51B01">
      <w:pPr>
        <w:spacing w:line="312"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7FFE31B5" w:rsidR="00151B01" w:rsidRPr="0086149D" w:rsidRDefault="00103252" w:rsidP="00151B01">
      <w:pPr>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w:t>
      </w:r>
      <w:r w:rsidR="00682190">
        <w:rPr>
          <w:rFonts w:ascii="Baskerville" w:hAnsi="Baskerville"/>
          <w:sz w:val="32"/>
          <w:szCs w:val="32"/>
        </w:rPr>
        <w:t xml:space="preserve"> because workers can work on jobs that takes their full attention while also addressing part time jobs such as checking the condition of an object ,this in turn</w:t>
      </w:r>
      <w:r w:rsidR="00151B01" w:rsidRPr="0086149D">
        <w:rPr>
          <w:rFonts w:ascii="Baskerville" w:hAnsi="Baskerville"/>
          <w:sz w:val="32"/>
          <w:szCs w:val="32"/>
        </w:rPr>
        <w:t xml:space="preserve">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67561E21"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This new supply surplus increases the GDP in the country produced</w:t>
      </w:r>
      <w:r w:rsidR="00682190">
        <w:rPr>
          <w:rFonts w:ascii="Baskerville" w:hAnsi="Baskerville"/>
          <w:sz w:val="32"/>
          <w:szCs w:val="32"/>
        </w:rPr>
        <w:t xml:space="preserve"> and will provide more money to be in citizen’s pockets</w:t>
      </w:r>
      <w:r w:rsidRPr="0086149D">
        <w:rPr>
          <w:rFonts w:ascii="Baskerville" w:hAnsi="Baskerville"/>
          <w:sz w:val="32"/>
          <w:szCs w:val="32"/>
        </w:rPr>
        <w:t xml:space="preserve">.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r w:rsidR="00577BD0">
        <w:rPr>
          <w:rFonts w:ascii="Baskerville" w:hAnsi="Baskerville"/>
          <w:sz w:val="32"/>
          <w:szCs w:val="32"/>
        </w:rPr>
        <w:t>{2.10}</w:t>
      </w:r>
    </w:p>
    <w:p w14:paraId="1FAE084D" w14:textId="77777777" w:rsidR="008F651F" w:rsidRPr="00577BD0" w:rsidRDefault="008F651F" w:rsidP="008F651F">
      <w:pPr>
        <w:spacing w:line="312"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61FB0201" w:rsidR="003A6AE5" w:rsidRPr="008F183E" w:rsidRDefault="003A6AE5" w:rsidP="003A6AE5">
      <w:pPr>
        <w:spacing w:line="312" w:lineRule="auto"/>
        <w:rPr>
          <w:rStyle w:val="Emphasis"/>
          <w:rFonts w:ascii="Baskerville" w:hAnsi="Baskerville"/>
          <w:b w:val="0"/>
          <w:sz w:val="28"/>
          <w:szCs w:val="32"/>
          <w:u w:val="none"/>
        </w:rPr>
      </w:pPr>
      <w:r w:rsidRPr="003A6AE5">
        <w:rPr>
          <w:rStyle w:val="Emphasis"/>
          <w:rFonts w:ascii="Baskerville" w:hAnsi="Baskerville"/>
          <w:sz w:val="28"/>
          <w:szCs w:val="32"/>
        </w:rPr>
        <w:t>PYMNT 16</w:t>
      </w:r>
      <w:r w:rsidR="008F183E">
        <w:rPr>
          <w:rStyle w:val="Emphasis"/>
          <w:rFonts w:ascii="Baskerville" w:hAnsi="Baskerville"/>
          <w:sz w:val="28"/>
          <w:szCs w:val="32"/>
        </w:rPr>
        <w:t xml:space="preserve"> (</w:t>
      </w:r>
      <w:r w:rsidR="008F183E">
        <w:rPr>
          <w:rStyle w:val="Emphasis"/>
          <w:rFonts w:ascii="Baskerville" w:hAnsi="Baskerville"/>
          <w:b w:val="0"/>
          <w:sz w:val="28"/>
          <w:szCs w:val="32"/>
          <w:u w:val="none"/>
        </w:rPr>
        <w:t>Report of shell gas output and monitoring crude oil pumps across the world)</w:t>
      </w:r>
      <w:r w:rsidR="008F183E">
        <w:rPr>
          <w:rStyle w:val="Emphasis"/>
          <w:rFonts w:ascii="Baskerville" w:hAnsi="Baskerville"/>
          <w:sz w:val="28"/>
          <w:szCs w:val="32"/>
        </w:rPr>
        <w:t>[</w:t>
      </w:r>
      <w:r w:rsidR="008F183E" w:rsidRPr="008F183E">
        <w:rPr>
          <w:rStyle w:val="Emphasis"/>
          <w:rFonts w:ascii="Baskerville" w:hAnsi="Baskerville"/>
          <w:sz w:val="28"/>
          <w:szCs w:val="32"/>
          <w:u w:val="none"/>
        </w:rPr>
        <w:t>NB</w:t>
      </w:r>
      <w:r w:rsidR="008F183E">
        <w:rPr>
          <w:rStyle w:val="Emphasis"/>
          <w:rFonts w:ascii="Baskerville" w:hAnsi="Baskerville"/>
          <w:sz w:val="28"/>
          <w:szCs w:val="32"/>
        </w:rPr>
        <w:t>]</w:t>
      </w:r>
    </w:p>
    <w:p w14:paraId="2D2459F3" w14:textId="77777777" w:rsidR="003A6AE5" w:rsidRPr="004930A5" w:rsidRDefault="003A6AE5" w:rsidP="003A6AE5">
      <w:pPr>
        <w:spacing w:line="312"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577BD0">
        <w:rPr>
          <w:rStyle w:val="Emphasis"/>
          <w:rFonts w:ascii="Baskerville" w:hAnsi="Baskerville"/>
          <w:sz w:val="32"/>
          <w:szCs w:val="32"/>
        </w:rPr>
        <w:t>Shell only had to spend $87,000 to monitor its entire oil production capacity in Nigeria.</w:t>
      </w:r>
      <w:r w:rsidRPr="003A6AE5">
        <w:rPr>
          <w:rStyle w:val="Emphasis"/>
          <w:rFonts w:ascii="Baskerville" w:hAnsi="Baskerville"/>
          <w:sz w:val="32"/>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2D1545">
      <w:pPr>
        <w:spacing w:line="312"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DE393E"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r w:rsidR="00140B75">
        <w:rPr>
          <w:rFonts w:ascii="Baskerville" w:hAnsi="Baskerville"/>
          <w:sz w:val="32"/>
          <w:szCs w:val="32"/>
        </w:rPr>
        <w:t xml:space="preserve"> (Book: Personal and Ubiquitous </w:t>
      </w:r>
      <w:r w:rsidR="008F183E">
        <w:rPr>
          <w:rFonts w:ascii="Baskerville" w:hAnsi="Baskerville"/>
          <w:sz w:val="32"/>
          <w:szCs w:val="32"/>
        </w:rPr>
        <w:t>Computing)[NB]</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doi:10.1007/s00779-010-0353-1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A46FB68" w:rsidR="007A0FA5" w:rsidRPr="00682190" w:rsidRDefault="007A0FA5" w:rsidP="00291D1E">
      <w:pPr>
        <w:rPr>
          <w:rStyle w:val="Style13ptBold"/>
          <w:rFonts w:ascii="Baskerville" w:hAnsi="Baskerville"/>
          <w:b w:val="0"/>
          <w:color w:val="FF0000"/>
          <w:sz w:val="32"/>
          <w:szCs w:val="32"/>
        </w:rPr>
      </w:pPr>
      <w:r w:rsidRPr="00682190">
        <w:rPr>
          <w:rStyle w:val="Style13ptBold"/>
          <w:rFonts w:ascii="Baskerville" w:hAnsi="Baskerville"/>
          <w:b w:val="0"/>
          <w:color w:val="FF0000"/>
          <w:sz w:val="32"/>
          <w:szCs w:val="32"/>
        </w:rPr>
        <w:t>Kemble 16</w:t>
      </w:r>
      <w:r w:rsidR="00140B75" w:rsidRPr="00682190">
        <w:rPr>
          <w:rStyle w:val="Style13ptBold"/>
          <w:rFonts w:ascii="Baskerville" w:hAnsi="Baskerville"/>
          <w:b w:val="0"/>
          <w:color w:val="FF0000"/>
          <w:sz w:val="32"/>
          <w:szCs w:val="32"/>
        </w:rPr>
        <w:t xml:space="preserve"> (IBM Blog) [NB]</w:t>
      </w:r>
    </w:p>
    <w:p w14:paraId="205642C9" w14:textId="385F05B5" w:rsidR="007A0FA5" w:rsidRPr="00682190" w:rsidRDefault="007A0FA5" w:rsidP="00291D1E">
      <w:pPr>
        <w:rPr>
          <w:rStyle w:val="Style13ptBold"/>
          <w:rFonts w:ascii="Baskerville" w:hAnsi="Baskerville"/>
          <w:b w:val="0"/>
          <w:color w:val="FF0000"/>
          <w:sz w:val="32"/>
          <w:szCs w:val="32"/>
          <w:u w:val="single"/>
        </w:rPr>
      </w:pPr>
      <w:r w:rsidRPr="00682190">
        <w:rPr>
          <w:rStyle w:val="Style13ptBold"/>
          <w:rFonts w:ascii="Baskerville" w:hAnsi="Baskerville"/>
          <w:b w:val="0"/>
          <w:color w:val="FF0000"/>
          <w:sz w:val="18"/>
          <w:szCs w:val="32"/>
        </w:rPr>
        <w:t xml:space="preserve">cognitive computing and analytics – along with the myriad of  </w:t>
      </w:r>
      <w:r w:rsidRPr="00682190">
        <w:rPr>
          <w:rStyle w:val="Style13ptBold"/>
          <w:rFonts w:ascii="Baskerville" w:hAnsi="Baskerville"/>
          <w:color w:val="FF0000"/>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Pr="00682190" w:rsidRDefault="00291D1E" w:rsidP="00291D1E">
      <w:pPr>
        <w:rPr>
          <w:rStyle w:val="Style13ptBold"/>
          <w:rFonts w:ascii="Baskerville" w:hAnsi="Baskerville"/>
          <w:b w:val="0"/>
          <w:color w:val="FF000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3D8D918E"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r w:rsidR="00FB7408">
        <w:rPr>
          <w:rStyle w:val="Style13ptBold"/>
          <w:rFonts w:ascii="Baskerville" w:hAnsi="Baskerville"/>
          <w:b w:val="0"/>
          <w:color w:val="FF0000"/>
          <w:sz w:val="32"/>
          <w:szCs w:val="32"/>
          <w:u w:val="single"/>
        </w:rPr>
        <w:t xml:space="preserve"> (Deloitte University Press, all authors are reporters) [NB]</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00F43AE" w14:textId="66AFB012" w:rsidR="00682190" w:rsidRDefault="00682190" w:rsidP="00291D1E">
      <w:pPr>
        <w:rPr>
          <w:rFonts w:ascii="Baskerville" w:hAnsi="Baskerville"/>
          <w:sz w:val="32"/>
          <w:szCs w:val="32"/>
        </w:rPr>
      </w:pPr>
      <w:r>
        <w:rPr>
          <w:rFonts w:ascii="Baskerville" w:hAnsi="Baskerville"/>
          <w:sz w:val="32"/>
          <w:szCs w:val="32"/>
        </w:rPr>
        <w:t xml:space="preserve">With IOT, glucometers will be able to communicate the data they collect to a patients phone or </w:t>
      </w:r>
      <w:r w:rsidR="00261209">
        <w:rPr>
          <w:rFonts w:ascii="Baskerville" w:hAnsi="Baskerville"/>
          <w:sz w:val="32"/>
          <w:szCs w:val="32"/>
        </w:rPr>
        <w:t>the glucometer will be specifically integrated into the patients mobile phone</w:t>
      </w:r>
      <w:r>
        <w:rPr>
          <w:rFonts w:ascii="Baskerville" w:hAnsi="Baskerville"/>
          <w:sz w:val="32"/>
          <w:szCs w:val="32"/>
        </w:rPr>
        <w:t xml:space="preserve">. </w:t>
      </w:r>
      <w:r w:rsidR="00397F5E">
        <w:rPr>
          <w:rFonts w:ascii="Baskerville" w:hAnsi="Baskerville"/>
          <w:sz w:val="32"/>
          <w:szCs w:val="32"/>
        </w:rPr>
        <w:t xml:space="preserve">This data can be sent to </w:t>
      </w:r>
      <w:bookmarkStart w:id="0" w:name="_GoBack"/>
      <w:bookmarkEnd w:id="0"/>
      <w:r w:rsidR="00261209">
        <w:rPr>
          <w:rFonts w:ascii="Baskerville" w:hAnsi="Baskerville"/>
          <w:sz w:val="32"/>
          <w:szCs w:val="32"/>
        </w:rPr>
        <w:t>their respective doctor.</w:t>
      </w:r>
    </w:p>
    <w:p w14:paraId="14873700" w14:textId="511C693A"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w:t>
      </w:r>
      <w:r w:rsidR="00682190">
        <w:rPr>
          <w:rFonts w:ascii="Baskerville" w:hAnsi="Baskerville"/>
          <w:sz w:val="32"/>
          <w:szCs w:val="32"/>
        </w:rPr>
        <w:t xml:space="preserve"> more frequently</w:t>
      </w:r>
      <w:r w:rsidR="008D46CA">
        <w:rPr>
          <w:rFonts w:ascii="Baskerville" w:hAnsi="Baskerville"/>
          <w:sz w:val="32"/>
          <w:szCs w:val="32"/>
        </w:rPr>
        <w:t xml:space="preserve">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r w:rsidRPr="0018388D">
        <w:rPr>
          <w:sz w:val="40"/>
        </w:rPr>
        <w:t xml:space="preserve">Subpoint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Default="00140379" w:rsidP="00291D1E">
      <w:pPr>
        <w:rPr>
          <w:rFonts w:ascii="Baskerville" w:hAnsi="Baskerville"/>
          <w:b/>
          <w:sz w:val="32"/>
          <w:szCs w:val="32"/>
        </w:rPr>
      </w:pPr>
      <w:r>
        <w:rPr>
          <w:rFonts w:ascii="Baskerville" w:hAnsi="Baskerville"/>
          <w:b/>
          <w:sz w:val="32"/>
          <w:szCs w:val="32"/>
        </w:rPr>
        <w:t>PMC 16</w:t>
      </w:r>
      <w:r w:rsidR="00FB7408">
        <w:rPr>
          <w:rFonts w:ascii="Baskerville" w:hAnsi="Baskerville"/>
          <w:b/>
          <w:sz w:val="32"/>
          <w:szCs w:val="32"/>
        </w:rPr>
        <w:t xml:space="preserve"> (US National Library of Medicine National Institutes of Health, government organization)[NB]</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in development and clinical trials can employ combinations of advanced technologies and services to create totally new kinds of disease treatment possibilities </w:t>
      </w:r>
      <w:r w:rsidRPr="00FB7408">
        <w:rPr>
          <w:rFonts w:ascii="Baskerville" w:hAnsi="Baskerville"/>
          <w:sz w:val="24"/>
          <w:szCs w:val="32"/>
        </w:rPr>
        <w:t>(e.g., Treatment 2.0).</w:t>
      </w:r>
    </w:p>
    <w:p w14:paraId="64DBB7E4" w14:textId="77777777" w:rsidR="00140379" w:rsidRDefault="00140379" w:rsidP="00291D1E">
      <w:pPr>
        <w:rPr>
          <w:rFonts w:ascii="Baskerville" w:hAnsi="Baskerville"/>
          <w:b/>
          <w:sz w:val="32"/>
          <w:szCs w:val="32"/>
        </w:rPr>
      </w:pPr>
    </w:p>
    <w:p w14:paraId="5DF6BB24" w14:textId="3A5206FB" w:rsidR="00261209" w:rsidRDefault="00261209" w:rsidP="00291D1E">
      <w:pPr>
        <w:rPr>
          <w:rFonts w:ascii="Baskerville" w:hAnsi="Baskerville"/>
          <w:sz w:val="32"/>
          <w:szCs w:val="32"/>
        </w:rPr>
      </w:pPr>
      <w:r>
        <w:rPr>
          <w:rFonts w:ascii="Baskerville" w:hAnsi="Baskerville"/>
          <w:sz w:val="32"/>
          <w:szCs w:val="32"/>
        </w:rPr>
        <w:t>Since IOT allows everyday objects to be on a common grid, smart watches that collect data could be used to give a constant monitoring of a patient to a doctor for almost no cost to the doctor at all. This will allow patients to be able to send their data effortlessly from their heart monitors and such so that medical researchers will have access to more data</w:t>
      </w: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9C3D923C-BFE8-404B-A989-D2A97958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726</TotalTime>
  <Pages>3</Pages>
  <Words>2313</Words>
  <Characters>13185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15468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19</cp:revision>
  <dcterms:created xsi:type="dcterms:W3CDTF">2016-10-31T20:03:00Z</dcterms:created>
  <dcterms:modified xsi:type="dcterms:W3CDTF">2016-11-04T19:40:00Z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