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A8634" w14:textId="0C8340FD" w:rsidR="00672ED8" w:rsidRPr="007B4EB8" w:rsidRDefault="00A57F2C" w:rsidP="00064D18">
      <w:pPr>
        <w:jc w:val="center"/>
        <w:rPr>
          <w:rFonts w:ascii="Helvetica" w:hAnsi="Helvetica"/>
          <w:b/>
          <w:sz w:val="40"/>
          <w:szCs w:val="40"/>
        </w:rPr>
      </w:pPr>
      <w:r>
        <w:rPr>
          <w:rFonts w:ascii="Helvetica" w:hAnsi="Helvetica"/>
          <w:b/>
          <w:sz w:val="40"/>
          <w:szCs w:val="40"/>
        </w:rPr>
        <w:t>Manual Strategy</w:t>
      </w:r>
      <w:bookmarkStart w:id="0" w:name="_GoBack"/>
      <w:bookmarkEnd w:id="0"/>
      <w:r w:rsidR="00672ED8" w:rsidRPr="007B4EB8">
        <w:rPr>
          <w:rFonts w:ascii="Helvetica" w:hAnsi="Helvetica"/>
          <w:b/>
          <w:sz w:val="40"/>
          <w:szCs w:val="40"/>
        </w:rPr>
        <w:t xml:space="preserve"> Report</w:t>
      </w:r>
    </w:p>
    <w:p w14:paraId="335B50DC" w14:textId="77777777" w:rsidR="00672ED8" w:rsidRPr="007B4EB8" w:rsidRDefault="00672ED8">
      <w:pPr>
        <w:rPr>
          <w:rFonts w:ascii="Helvetica" w:eastAsia="Times New Roman" w:hAnsi="Helvetica" w:cs="Times New Roman"/>
          <w:color w:val="252525"/>
          <w:sz w:val="20"/>
          <w:szCs w:val="20"/>
          <w:u w:val="single"/>
        </w:rPr>
      </w:pPr>
    </w:p>
    <w:p w14:paraId="177A1ABE" w14:textId="63D05585" w:rsidR="00315FD4" w:rsidRPr="007B4EB8" w:rsidRDefault="00B55BCC">
      <w:pPr>
        <w:rPr>
          <w:rFonts w:ascii="Helvetica" w:eastAsia="Times New Roman" w:hAnsi="Helvetica" w:cs="Times New Roman"/>
          <w:b/>
          <w:color w:val="252525"/>
          <w:sz w:val="20"/>
          <w:szCs w:val="20"/>
          <w:u w:val="single"/>
        </w:rPr>
      </w:pPr>
      <w:r>
        <w:rPr>
          <w:rFonts w:ascii="Helvetica" w:eastAsia="Times New Roman" w:hAnsi="Helvetica" w:cs="Times New Roman"/>
          <w:b/>
          <w:color w:val="252525"/>
          <w:sz w:val="20"/>
          <w:szCs w:val="20"/>
          <w:u w:val="single"/>
        </w:rPr>
        <w:t>Summary</w:t>
      </w:r>
    </w:p>
    <w:p w14:paraId="2AEE5A97" w14:textId="77777777" w:rsidR="00315FD4" w:rsidRPr="007B4EB8" w:rsidRDefault="00315FD4">
      <w:pPr>
        <w:rPr>
          <w:rFonts w:ascii="Helvetica" w:eastAsia="Times New Roman" w:hAnsi="Helvetica" w:cs="Times New Roman"/>
          <w:b/>
          <w:color w:val="252525"/>
          <w:sz w:val="20"/>
          <w:szCs w:val="20"/>
          <w:u w:val="single"/>
        </w:rPr>
      </w:pPr>
    </w:p>
    <w:p w14:paraId="15162102" w14:textId="23AC43C3" w:rsidR="00315FD4" w:rsidRPr="007B4EB8" w:rsidRDefault="00B55BCC">
      <w:pP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Code is included in the submission. We look at the Best Possible Strategy (the biggest profit you can make if you can see the future) and compare it to performance of a Manual Strategy. The training set (“in-sample period”) spans trading days from January 1, 2008 to December 31, 2009. The test set (“out-of-sample period”) consists of trading days from </w:t>
      </w:r>
      <w:r w:rsidRPr="00B55BCC">
        <w:rPr>
          <w:rFonts w:ascii="Helvetica" w:eastAsia="Times New Roman" w:hAnsi="Helvetica" w:cs="Times New Roman"/>
          <w:color w:val="252525"/>
          <w:sz w:val="20"/>
          <w:szCs w:val="20"/>
        </w:rPr>
        <w:t>January 1, 2010 to December 31</w:t>
      </w:r>
      <w:r>
        <w:rPr>
          <w:rFonts w:ascii="Helvetica" w:eastAsia="Times New Roman" w:hAnsi="Helvetica" w:cs="Times New Roman"/>
          <w:color w:val="252525"/>
          <w:sz w:val="20"/>
          <w:szCs w:val="20"/>
        </w:rPr>
        <w:t>,</w:t>
      </w:r>
      <w:r w:rsidRPr="00B55BCC">
        <w:rPr>
          <w:rFonts w:ascii="Helvetica" w:eastAsia="Times New Roman" w:hAnsi="Helvetica" w:cs="Times New Roman"/>
          <w:color w:val="252525"/>
          <w:sz w:val="20"/>
          <w:szCs w:val="20"/>
        </w:rPr>
        <w:t xml:space="preserve"> 2011</w:t>
      </w:r>
      <w:r>
        <w:rPr>
          <w:rFonts w:ascii="Helvetica" w:eastAsia="Times New Roman" w:hAnsi="Helvetica" w:cs="Times New Roman"/>
          <w:color w:val="252525"/>
          <w:sz w:val="20"/>
          <w:szCs w:val="20"/>
        </w:rPr>
        <w:t xml:space="preserve">. </w:t>
      </w:r>
    </w:p>
    <w:p w14:paraId="4260A0E6" w14:textId="77777777" w:rsidR="00315FD4" w:rsidRDefault="00315FD4">
      <w:pPr>
        <w:rPr>
          <w:rFonts w:ascii="Helvetica" w:eastAsia="Times New Roman" w:hAnsi="Helvetica" w:cs="Times New Roman"/>
          <w:color w:val="252525"/>
          <w:sz w:val="20"/>
          <w:szCs w:val="20"/>
          <w:u w:val="single"/>
        </w:rPr>
      </w:pPr>
    </w:p>
    <w:p w14:paraId="290FF16C" w14:textId="7994BB8F" w:rsidR="007B4EB8" w:rsidRDefault="00B55BCC">
      <w:pPr>
        <w:rPr>
          <w:rFonts w:ascii="Helvetica" w:eastAsia="Times New Roman" w:hAnsi="Helvetica" w:cs="Times New Roman"/>
          <w:b/>
          <w:color w:val="252525"/>
          <w:sz w:val="20"/>
          <w:szCs w:val="20"/>
        </w:rPr>
      </w:pPr>
      <w:r>
        <w:rPr>
          <w:rFonts w:ascii="Helvetica" w:eastAsia="Times New Roman" w:hAnsi="Helvetica" w:cs="Times New Roman"/>
          <w:b/>
          <w:color w:val="252525"/>
          <w:sz w:val="20"/>
          <w:szCs w:val="20"/>
        </w:rPr>
        <w:t xml:space="preserve">Part 1: </w:t>
      </w:r>
      <w:r w:rsidR="007B4EB8" w:rsidRPr="007B4EB8">
        <w:rPr>
          <w:rFonts w:ascii="Helvetica" w:eastAsia="Times New Roman" w:hAnsi="Helvetica" w:cs="Times New Roman"/>
          <w:b/>
          <w:color w:val="252525"/>
          <w:sz w:val="20"/>
          <w:szCs w:val="20"/>
        </w:rPr>
        <w:t xml:space="preserve">Discussion of </w:t>
      </w:r>
      <w:r>
        <w:rPr>
          <w:rFonts w:ascii="Helvetica" w:eastAsia="Times New Roman" w:hAnsi="Helvetica" w:cs="Times New Roman"/>
          <w:b/>
          <w:color w:val="252525"/>
          <w:sz w:val="20"/>
          <w:szCs w:val="20"/>
        </w:rPr>
        <w:t xml:space="preserve">Technical Indicators </w:t>
      </w:r>
    </w:p>
    <w:p w14:paraId="18BD9441" w14:textId="77777777" w:rsidR="00A27051" w:rsidRDefault="00A27051">
      <w:pPr>
        <w:rPr>
          <w:rFonts w:ascii="Helvetica" w:eastAsia="Times New Roman" w:hAnsi="Helvetica" w:cs="Times New Roman"/>
          <w:b/>
          <w:color w:val="252525"/>
          <w:sz w:val="20"/>
          <w:szCs w:val="20"/>
        </w:rPr>
      </w:pPr>
    </w:p>
    <w:p w14:paraId="3BED3218" w14:textId="291DBBA6" w:rsidR="00A27051" w:rsidRDefault="00C03A2D" w:rsidP="00A27051">
      <w:pPr>
        <w:pStyle w:val="ListParagraph"/>
        <w:numPr>
          <w:ilvl w:val="0"/>
          <w:numId w:val="5"/>
        </w:numPr>
        <w:rPr>
          <w:rFonts w:ascii="Helvetica" w:eastAsia="Times New Roman" w:hAnsi="Helvetica" w:cs="Times New Roman"/>
          <w:b/>
          <w:color w:val="252525"/>
          <w:sz w:val="20"/>
          <w:szCs w:val="20"/>
        </w:rPr>
      </w:pPr>
      <w:r>
        <w:rPr>
          <w:rFonts w:ascii="Helvetica" w:eastAsia="Times New Roman" w:hAnsi="Helvetica" w:cs="Times New Roman"/>
          <w:b/>
          <w:color w:val="252525"/>
          <w:sz w:val="20"/>
          <w:szCs w:val="20"/>
        </w:rPr>
        <w:t>Simple Moving Average (20-day)</w:t>
      </w:r>
    </w:p>
    <w:p w14:paraId="1F8E5817" w14:textId="77777777" w:rsidR="00C03A2D" w:rsidRDefault="00C03A2D" w:rsidP="00C03A2D">
      <w:pPr>
        <w:pStyle w:val="ListParagraph"/>
        <w:ind w:left="1080"/>
        <w:rPr>
          <w:rFonts w:ascii="Helvetica" w:eastAsia="Times New Roman" w:hAnsi="Helvetica" w:cs="Times New Roman"/>
          <w:b/>
          <w:color w:val="252525"/>
          <w:sz w:val="20"/>
          <w:szCs w:val="20"/>
        </w:rPr>
      </w:pPr>
    </w:p>
    <w:p w14:paraId="3FDDEC6F" w14:textId="2ED1ED8B" w:rsidR="00C03A2D" w:rsidRDefault="00C03A2D" w:rsidP="00C03A2D">
      <w:pPr>
        <w:pStyle w:val="ListParagraph"/>
        <w:ind w:left="1080"/>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The 20-day SMA is simply the average adjusted closing price in a 20 day rolling window, including the current day. In order to calculate the SMA on the first day of trading, we look up 20 days of data before the current date and perform the rolling calculation up to the first day of trading. </w:t>
      </w:r>
      <w:r w:rsidR="00A25E42">
        <w:rPr>
          <w:rFonts w:ascii="Helvetica" w:eastAsia="Times New Roman" w:hAnsi="Helvetica" w:cs="Times New Roman"/>
          <w:color w:val="252525"/>
          <w:sz w:val="20"/>
          <w:szCs w:val="20"/>
        </w:rPr>
        <w:t xml:space="preserve">I don’t </w:t>
      </w:r>
      <w:r w:rsidR="00D133A9">
        <w:rPr>
          <w:rFonts w:ascii="Helvetica" w:eastAsia="Times New Roman" w:hAnsi="Helvetica" w:cs="Times New Roman"/>
          <w:color w:val="252525"/>
          <w:sz w:val="20"/>
          <w:szCs w:val="20"/>
        </w:rPr>
        <w:t xml:space="preserve">directly </w:t>
      </w:r>
      <w:r w:rsidR="00A25E42">
        <w:rPr>
          <w:rFonts w:ascii="Helvetica" w:eastAsia="Times New Roman" w:hAnsi="Helvetica" w:cs="Times New Roman"/>
          <w:color w:val="252525"/>
          <w:sz w:val="20"/>
          <w:szCs w:val="20"/>
        </w:rPr>
        <w:t xml:space="preserve">use SMA to make decisions, but rather </w:t>
      </w:r>
      <w:r w:rsidR="00D133A9">
        <w:rPr>
          <w:rFonts w:ascii="Helvetica" w:eastAsia="Times New Roman" w:hAnsi="Helvetica" w:cs="Times New Roman"/>
          <w:color w:val="252525"/>
          <w:sz w:val="20"/>
          <w:szCs w:val="20"/>
        </w:rPr>
        <w:t xml:space="preserve">I include the SMA </w:t>
      </w:r>
      <w:r w:rsidR="00A25E42">
        <w:rPr>
          <w:rFonts w:ascii="Helvetica" w:eastAsia="Times New Roman" w:hAnsi="Helvetica" w:cs="Times New Roman"/>
          <w:color w:val="252525"/>
          <w:sz w:val="20"/>
          <w:szCs w:val="20"/>
        </w:rPr>
        <w:t>in the Bollinger B</w:t>
      </w:r>
      <w:r w:rsidR="00D133A9">
        <w:rPr>
          <w:rFonts w:ascii="Helvetica" w:eastAsia="Times New Roman" w:hAnsi="Helvetica" w:cs="Times New Roman"/>
          <w:color w:val="252525"/>
          <w:sz w:val="20"/>
          <w:szCs w:val="20"/>
        </w:rPr>
        <w:t>and calculation which I use to make the final buy or sell decision</w:t>
      </w:r>
      <w:r w:rsidR="00A25E42">
        <w:rPr>
          <w:rFonts w:ascii="Helvetica" w:eastAsia="Times New Roman" w:hAnsi="Helvetica" w:cs="Times New Roman"/>
          <w:color w:val="252525"/>
          <w:sz w:val="20"/>
          <w:szCs w:val="20"/>
        </w:rPr>
        <w:t xml:space="preserve">. </w:t>
      </w:r>
      <w:r w:rsidR="009B7BA8">
        <w:rPr>
          <w:rFonts w:ascii="Helvetica" w:eastAsia="Times New Roman" w:hAnsi="Helvetica" w:cs="Times New Roman"/>
          <w:color w:val="252525"/>
          <w:sz w:val="20"/>
          <w:szCs w:val="20"/>
        </w:rPr>
        <w:t xml:space="preserve">A plot of the 20-Day SMA is included in the Bollinger Band </w:t>
      </w:r>
      <w:r w:rsidR="00D133A9">
        <w:rPr>
          <w:rFonts w:ascii="Helvetica" w:eastAsia="Times New Roman" w:hAnsi="Helvetica" w:cs="Times New Roman"/>
          <w:color w:val="252525"/>
          <w:sz w:val="20"/>
          <w:szCs w:val="20"/>
        </w:rPr>
        <w:t xml:space="preserve">plot </w:t>
      </w:r>
      <w:r w:rsidR="009B7BA8">
        <w:rPr>
          <w:rFonts w:ascii="Helvetica" w:eastAsia="Times New Roman" w:hAnsi="Helvetica" w:cs="Times New Roman"/>
          <w:color w:val="252525"/>
          <w:sz w:val="20"/>
          <w:szCs w:val="20"/>
        </w:rPr>
        <w:t xml:space="preserve">(see below).  </w:t>
      </w:r>
    </w:p>
    <w:p w14:paraId="09E8B7C0" w14:textId="77777777" w:rsidR="00C03A2D" w:rsidRPr="0099537E" w:rsidRDefault="00C03A2D" w:rsidP="0099537E">
      <w:pPr>
        <w:rPr>
          <w:rFonts w:ascii="Helvetica" w:eastAsia="Times New Roman" w:hAnsi="Helvetica" w:cs="Times New Roman"/>
          <w:b/>
          <w:color w:val="252525"/>
          <w:sz w:val="20"/>
          <w:szCs w:val="20"/>
        </w:rPr>
      </w:pPr>
    </w:p>
    <w:p w14:paraId="1447C72B" w14:textId="5BB08123" w:rsidR="00C03A2D" w:rsidRDefault="00C03A2D" w:rsidP="00A27051">
      <w:pPr>
        <w:pStyle w:val="ListParagraph"/>
        <w:numPr>
          <w:ilvl w:val="0"/>
          <w:numId w:val="5"/>
        </w:numPr>
        <w:rPr>
          <w:rFonts w:ascii="Helvetica" w:eastAsia="Times New Roman" w:hAnsi="Helvetica" w:cs="Times New Roman"/>
          <w:b/>
          <w:color w:val="252525"/>
          <w:sz w:val="20"/>
          <w:szCs w:val="20"/>
        </w:rPr>
      </w:pPr>
      <w:r>
        <w:rPr>
          <w:rFonts w:ascii="Helvetica" w:eastAsia="Times New Roman" w:hAnsi="Helvetica" w:cs="Times New Roman"/>
          <w:b/>
          <w:color w:val="252525"/>
          <w:sz w:val="20"/>
          <w:szCs w:val="20"/>
        </w:rPr>
        <w:t>Bollinger Bands</w:t>
      </w:r>
    </w:p>
    <w:p w14:paraId="16DDCE9A" w14:textId="77777777" w:rsidR="0099537E" w:rsidRDefault="0099537E" w:rsidP="0099537E">
      <w:pPr>
        <w:rPr>
          <w:rFonts w:ascii="Helvetica" w:eastAsia="Times New Roman" w:hAnsi="Helvetica" w:cs="Times New Roman"/>
          <w:b/>
          <w:color w:val="252525"/>
          <w:sz w:val="20"/>
          <w:szCs w:val="20"/>
        </w:rPr>
      </w:pPr>
    </w:p>
    <w:p w14:paraId="4CB0DB7C" w14:textId="77777777" w:rsidR="009B7BA8" w:rsidRDefault="00DE36DC" w:rsidP="0099537E">
      <w:pPr>
        <w:ind w:left="1080"/>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The formula for Bollinger Bands is </w:t>
      </w:r>
    </w:p>
    <w:p w14:paraId="4D33C23D" w14:textId="77777777" w:rsidR="009B7BA8" w:rsidRDefault="009B7BA8" w:rsidP="0099537E">
      <w:pPr>
        <w:ind w:left="1080"/>
        <w:rPr>
          <w:rFonts w:ascii="Helvetica" w:eastAsia="Times New Roman" w:hAnsi="Helvetica" w:cs="Times New Roman"/>
          <w:color w:val="252525"/>
          <w:sz w:val="20"/>
          <w:szCs w:val="20"/>
        </w:rPr>
      </w:pPr>
    </w:p>
    <w:p w14:paraId="460A1E11" w14:textId="4ADD042B" w:rsidR="0099537E" w:rsidRDefault="009B7BA8" w:rsidP="009B7BA8">
      <w:pPr>
        <w:ind w:left="1080"/>
        <w:jc w:val="center"/>
        <w:rPr>
          <w:rFonts w:ascii="Helvetica" w:eastAsia="Times New Roman" w:hAnsi="Helvetica" w:cs="Times New Roman"/>
          <w:color w:val="252525"/>
          <w:sz w:val="20"/>
          <w:szCs w:val="20"/>
        </w:rPr>
      </w:pPr>
      <w:r w:rsidRPr="009B7BA8">
        <w:rPr>
          <w:rFonts w:ascii="Helvetica" w:eastAsia="Times New Roman" w:hAnsi="Helvetica" w:cs="Times New Roman"/>
          <w:color w:val="252525"/>
          <w:sz w:val="20"/>
          <w:szCs w:val="20"/>
        </w:rPr>
        <w:t>bb_value[t] = (price[t] - SMA[t])/(2 * stdev[t])</w:t>
      </w:r>
    </w:p>
    <w:p w14:paraId="1BF5B92B" w14:textId="77777777" w:rsidR="009B7BA8" w:rsidRDefault="009B7BA8" w:rsidP="009B7BA8">
      <w:pPr>
        <w:ind w:left="1080"/>
        <w:rPr>
          <w:rFonts w:ascii="Helvetica" w:eastAsia="Times New Roman" w:hAnsi="Helvetica" w:cs="Times New Roman"/>
          <w:color w:val="252525"/>
          <w:sz w:val="20"/>
          <w:szCs w:val="20"/>
        </w:rPr>
      </w:pPr>
    </w:p>
    <w:p w14:paraId="3CCD6E67" w14:textId="30113FB5" w:rsidR="009B7BA8" w:rsidRDefault="009B7BA8" w:rsidP="009B7BA8">
      <w:pPr>
        <w:ind w:left="1080"/>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Where price[t] is the current price, SMA[t] is the 20-day moving average on that day, and stdev[t] is the 20-day standard deviation of price on that day. Below is a chart showing the upper and lower Bollinger Band and 20-day SMA for JP Morgan over the in-sample period. </w:t>
      </w:r>
    </w:p>
    <w:p w14:paraId="5A3FC624" w14:textId="77777777" w:rsidR="00DE36DC" w:rsidRDefault="00DE36DC" w:rsidP="0099537E">
      <w:pPr>
        <w:ind w:left="1080"/>
        <w:rPr>
          <w:rFonts w:ascii="Helvetica" w:eastAsia="Times New Roman" w:hAnsi="Helvetica" w:cs="Times New Roman"/>
          <w:color w:val="252525"/>
          <w:sz w:val="20"/>
          <w:szCs w:val="20"/>
        </w:rPr>
      </w:pPr>
    </w:p>
    <w:p w14:paraId="557DD46A" w14:textId="62012F54" w:rsidR="00DE36DC" w:rsidRPr="00DE36DC" w:rsidRDefault="00DE36DC" w:rsidP="0099537E">
      <w:pPr>
        <w:ind w:left="1080"/>
        <w:rPr>
          <w:rFonts w:ascii="Helvetica" w:eastAsia="Times New Roman" w:hAnsi="Helvetica" w:cs="Times New Roman"/>
          <w:color w:val="252525"/>
          <w:sz w:val="20"/>
          <w:szCs w:val="20"/>
        </w:rPr>
      </w:pPr>
      <w:r>
        <w:rPr>
          <w:rFonts w:ascii="Helvetica" w:eastAsia="Times New Roman" w:hAnsi="Helvetica" w:cs="Times New Roman"/>
          <w:noProof/>
          <w:color w:val="252525"/>
          <w:sz w:val="20"/>
          <w:szCs w:val="20"/>
        </w:rPr>
        <w:drawing>
          <wp:inline distT="0" distB="0" distL="0" distR="0" wp14:anchorId="6D31806D" wp14:editId="414DD56B">
            <wp:extent cx="6849110" cy="2665730"/>
            <wp:effectExtent l="0" t="0" r="8890" b="1270"/>
            <wp:docPr id="2" name="Picture 2"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9110" cy="2665730"/>
                    </a:xfrm>
                    <a:prstGeom prst="rect">
                      <a:avLst/>
                    </a:prstGeom>
                    <a:noFill/>
                    <a:ln>
                      <a:noFill/>
                    </a:ln>
                  </pic:spPr>
                </pic:pic>
              </a:graphicData>
            </a:graphic>
          </wp:inline>
        </w:drawing>
      </w:r>
    </w:p>
    <w:p w14:paraId="1D56F1F6" w14:textId="77777777" w:rsidR="00C03A2D" w:rsidRPr="00C03A2D" w:rsidRDefault="00C03A2D" w:rsidP="00C03A2D">
      <w:pPr>
        <w:rPr>
          <w:rFonts w:ascii="Helvetica" w:eastAsia="Times New Roman" w:hAnsi="Helvetica" w:cs="Times New Roman"/>
          <w:b/>
          <w:color w:val="252525"/>
          <w:sz w:val="20"/>
          <w:szCs w:val="20"/>
        </w:rPr>
      </w:pPr>
    </w:p>
    <w:p w14:paraId="30F1E07B" w14:textId="2A5C427E" w:rsidR="009B7BA8" w:rsidRDefault="00C03A2D" w:rsidP="009B7BA8">
      <w:pPr>
        <w:pStyle w:val="ListParagraph"/>
        <w:numPr>
          <w:ilvl w:val="0"/>
          <w:numId w:val="5"/>
        </w:numPr>
        <w:rPr>
          <w:rFonts w:ascii="Helvetica" w:eastAsia="Times New Roman" w:hAnsi="Helvetica" w:cs="Times New Roman"/>
          <w:b/>
          <w:color w:val="252525"/>
          <w:sz w:val="20"/>
          <w:szCs w:val="20"/>
        </w:rPr>
      </w:pPr>
      <w:r>
        <w:rPr>
          <w:rFonts w:ascii="Helvetica" w:eastAsia="Times New Roman" w:hAnsi="Helvetica" w:cs="Times New Roman"/>
          <w:b/>
          <w:color w:val="252525"/>
          <w:sz w:val="20"/>
          <w:szCs w:val="20"/>
        </w:rPr>
        <w:t>Stochastic Oscillator</w:t>
      </w:r>
    </w:p>
    <w:p w14:paraId="306FA13C" w14:textId="77777777" w:rsidR="009B7BA8" w:rsidRDefault="009B7BA8" w:rsidP="009B7BA8">
      <w:pPr>
        <w:pStyle w:val="ListParagraph"/>
        <w:ind w:left="1080"/>
        <w:rPr>
          <w:rFonts w:ascii="Helvetica" w:eastAsia="Times New Roman" w:hAnsi="Helvetica" w:cs="Times New Roman"/>
          <w:color w:val="252525"/>
          <w:sz w:val="20"/>
          <w:szCs w:val="20"/>
        </w:rPr>
      </w:pPr>
    </w:p>
    <w:p w14:paraId="66DC6832" w14:textId="77777777" w:rsidR="0062696B" w:rsidRDefault="009B7BA8" w:rsidP="009B7BA8">
      <w:pPr>
        <w:pStyle w:val="ListParagraph"/>
        <w:ind w:left="1080"/>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The Stochastic Oscillator is a “momentum indicator comparing the closing price of a security to the range of its prices over a certain period of time” (Investopedia.com). </w:t>
      </w:r>
      <w:r w:rsidR="0062696B">
        <w:rPr>
          <w:rFonts w:ascii="Helvetica" w:eastAsia="Times New Roman" w:hAnsi="Helvetica" w:cs="Times New Roman"/>
          <w:color w:val="252525"/>
          <w:sz w:val="20"/>
          <w:szCs w:val="20"/>
        </w:rPr>
        <w:t xml:space="preserve">The Stochastic Oscillator ranges from 0 to 100 (it is a percentage), and follows the formula: </w:t>
      </w:r>
    </w:p>
    <w:p w14:paraId="0C47E1AA" w14:textId="77777777" w:rsidR="0062696B" w:rsidRDefault="0062696B" w:rsidP="009B7BA8">
      <w:pPr>
        <w:pStyle w:val="ListParagraph"/>
        <w:ind w:left="1080"/>
        <w:rPr>
          <w:rFonts w:ascii="Helvetica" w:eastAsia="Times New Roman" w:hAnsi="Helvetica" w:cs="Times New Roman"/>
          <w:color w:val="252525"/>
          <w:sz w:val="20"/>
          <w:szCs w:val="20"/>
        </w:rPr>
      </w:pPr>
    </w:p>
    <w:p w14:paraId="45893CE2" w14:textId="1D5967D1" w:rsidR="009B7BA8" w:rsidRDefault="0062696B" w:rsidP="0062696B">
      <w:pPr>
        <w:pStyle w:val="ListParagraph"/>
        <w:ind w:left="1080"/>
        <w:jc w:val="cente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%K[t] = (ClosingPrice[t] - L</w:t>
      </w:r>
      <w:r w:rsidRPr="0062696B">
        <w:rPr>
          <w:rFonts w:ascii="Helvetica" w:eastAsia="Times New Roman" w:hAnsi="Helvetica" w:cs="Times New Roman"/>
          <w:color w:val="252525"/>
          <w:sz w:val="20"/>
          <w:szCs w:val="20"/>
          <w:vertAlign w:val="subscript"/>
        </w:rPr>
        <w:t>N</w:t>
      </w:r>
      <w:r>
        <w:rPr>
          <w:rFonts w:ascii="Helvetica" w:eastAsia="Times New Roman" w:hAnsi="Helvetica" w:cs="Times New Roman"/>
          <w:color w:val="252525"/>
          <w:sz w:val="20"/>
          <w:szCs w:val="20"/>
        </w:rPr>
        <w:t>)/(H</w:t>
      </w:r>
      <w:r w:rsidRPr="0062696B">
        <w:rPr>
          <w:rFonts w:ascii="Helvetica" w:eastAsia="Times New Roman" w:hAnsi="Helvetica" w:cs="Times New Roman"/>
          <w:color w:val="252525"/>
          <w:sz w:val="20"/>
          <w:szCs w:val="20"/>
          <w:vertAlign w:val="subscript"/>
        </w:rPr>
        <w:t>N</w:t>
      </w:r>
      <w:r>
        <w:rPr>
          <w:rFonts w:ascii="Helvetica" w:eastAsia="Times New Roman" w:hAnsi="Helvetica" w:cs="Times New Roman"/>
          <w:color w:val="252525"/>
          <w:sz w:val="20"/>
          <w:szCs w:val="20"/>
        </w:rPr>
        <w:t xml:space="preserve"> - L</w:t>
      </w:r>
      <w:r w:rsidRPr="0062696B">
        <w:rPr>
          <w:rFonts w:ascii="Helvetica" w:eastAsia="Times New Roman" w:hAnsi="Helvetica" w:cs="Times New Roman"/>
          <w:color w:val="252525"/>
          <w:sz w:val="20"/>
          <w:szCs w:val="20"/>
          <w:vertAlign w:val="subscript"/>
        </w:rPr>
        <w:t>N</w:t>
      </w:r>
      <w:r w:rsidRPr="0062696B">
        <w:rPr>
          <w:rFonts w:ascii="Helvetica" w:eastAsia="Times New Roman" w:hAnsi="Helvetica" w:cs="Times New Roman"/>
          <w:color w:val="252525"/>
          <w:sz w:val="20"/>
          <w:szCs w:val="20"/>
        </w:rPr>
        <w:t>)</w:t>
      </w:r>
    </w:p>
    <w:p w14:paraId="6CE8F97A" w14:textId="77777777" w:rsidR="0062696B" w:rsidRDefault="0062696B" w:rsidP="0062696B">
      <w:pPr>
        <w:pStyle w:val="ListParagraph"/>
        <w:ind w:left="1080"/>
        <w:rPr>
          <w:rFonts w:ascii="Helvetica" w:eastAsia="Times New Roman" w:hAnsi="Helvetica" w:cs="Times New Roman"/>
          <w:color w:val="252525"/>
          <w:sz w:val="20"/>
          <w:szCs w:val="20"/>
        </w:rPr>
      </w:pPr>
    </w:p>
    <w:p w14:paraId="40B7B5BB" w14:textId="7131EDC3" w:rsidR="0062696B" w:rsidRDefault="0062696B" w:rsidP="0062696B">
      <w:pPr>
        <w:pStyle w:val="ListParagraph"/>
        <w:ind w:left="1080"/>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lastRenderedPageBreak/>
        <w:t xml:space="preserve">Where ClosingPrice[t] is today’s closing price, </w:t>
      </w:r>
      <w:r>
        <w:rPr>
          <w:rFonts w:ascii="Helvetica" w:eastAsia="Times New Roman" w:hAnsi="Helvetica" w:cs="Times New Roman"/>
          <w:color w:val="252525"/>
          <w:sz w:val="20"/>
          <w:szCs w:val="20"/>
        </w:rPr>
        <w:t>L</w:t>
      </w:r>
      <w:r w:rsidRPr="0062696B">
        <w:rPr>
          <w:rFonts w:ascii="Helvetica" w:eastAsia="Times New Roman" w:hAnsi="Helvetica" w:cs="Times New Roman"/>
          <w:color w:val="252525"/>
          <w:sz w:val="20"/>
          <w:szCs w:val="20"/>
          <w:vertAlign w:val="subscript"/>
        </w:rPr>
        <w:t>N</w:t>
      </w:r>
      <w:r>
        <w:rPr>
          <w:rFonts w:ascii="Helvetica" w:eastAsia="Times New Roman" w:hAnsi="Helvetica" w:cs="Times New Roman"/>
          <w:color w:val="252525"/>
          <w:sz w:val="20"/>
          <w:szCs w:val="20"/>
        </w:rPr>
        <w:t xml:space="preserve"> is the </w:t>
      </w:r>
      <w:r>
        <w:rPr>
          <w:rFonts w:ascii="Helvetica" w:eastAsia="Times New Roman" w:hAnsi="Helvetica" w:cs="Times New Roman"/>
          <w:i/>
          <w:color w:val="252525"/>
          <w:sz w:val="20"/>
          <w:szCs w:val="20"/>
        </w:rPr>
        <w:t>lowest</w:t>
      </w:r>
      <w:r>
        <w:rPr>
          <w:rFonts w:ascii="Helvetica" w:eastAsia="Times New Roman" w:hAnsi="Helvetica" w:cs="Times New Roman"/>
          <w:color w:val="252525"/>
          <w:sz w:val="20"/>
          <w:szCs w:val="20"/>
        </w:rPr>
        <w:t xml:space="preserve"> low in the last N days, and </w:t>
      </w:r>
      <w:r>
        <w:rPr>
          <w:rFonts w:ascii="Helvetica" w:eastAsia="Times New Roman" w:hAnsi="Helvetica" w:cs="Times New Roman"/>
          <w:color w:val="252525"/>
          <w:sz w:val="20"/>
          <w:szCs w:val="20"/>
        </w:rPr>
        <w:t>H</w:t>
      </w:r>
      <w:r w:rsidRPr="0062696B">
        <w:rPr>
          <w:rFonts w:ascii="Helvetica" w:eastAsia="Times New Roman" w:hAnsi="Helvetica" w:cs="Times New Roman"/>
          <w:color w:val="252525"/>
          <w:sz w:val="20"/>
          <w:szCs w:val="20"/>
          <w:vertAlign w:val="subscript"/>
        </w:rPr>
        <w:t>N</w:t>
      </w:r>
      <w:r>
        <w:rPr>
          <w:rFonts w:ascii="Helvetica" w:eastAsia="Times New Roman" w:hAnsi="Helvetica" w:cs="Times New Roman"/>
          <w:color w:val="252525"/>
          <w:sz w:val="20"/>
          <w:szCs w:val="20"/>
        </w:rPr>
        <w:t xml:space="preserve"> is the </w:t>
      </w:r>
      <w:r w:rsidRPr="0062696B">
        <w:rPr>
          <w:rFonts w:ascii="Helvetica" w:eastAsia="Times New Roman" w:hAnsi="Helvetica" w:cs="Times New Roman"/>
          <w:i/>
          <w:color w:val="252525"/>
          <w:sz w:val="20"/>
          <w:szCs w:val="20"/>
        </w:rPr>
        <w:t>highest</w:t>
      </w:r>
      <w:r>
        <w:rPr>
          <w:rFonts w:ascii="Helvetica" w:eastAsia="Times New Roman" w:hAnsi="Helvetica" w:cs="Times New Roman"/>
          <w:color w:val="252525"/>
          <w:sz w:val="20"/>
          <w:szCs w:val="20"/>
        </w:rPr>
        <w:t xml:space="preserve"> high in the last N days. Traders use different values of N depending on their trading goals. I found that a 14-day window worked very well. </w:t>
      </w:r>
    </w:p>
    <w:p w14:paraId="237B5019" w14:textId="77777777" w:rsidR="0062696B" w:rsidRDefault="0062696B" w:rsidP="0062696B">
      <w:pPr>
        <w:pStyle w:val="ListParagraph"/>
        <w:ind w:left="1080"/>
        <w:rPr>
          <w:rFonts w:ascii="Helvetica" w:eastAsia="Times New Roman" w:hAnsi="Helvetica" w:cs="Times New Roman"/>
          <w:color w:val="252525"/>
          <w:sz w:val="20"/>
          <w:szCs w:val="20"/>
        </w:rPr>
      </w:pPr>
    </w:p>
    <w:p w14:paraId="4CBC851B" w14:textId="40B36D05" w:rsidR="0062696B" w:rsidRDefault="0062696B" w:rsidP="0062696B">
      <w:pPr>
        <w:pStyle w:val="ListParagraph"/>
        <w:ind w:left="1080"/>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We take the 3-day moving average of %K to create a “slow” version of the stochastic oscillator (let’s call this %D). This slower stochastic oscillator is used to make decisions. When %D is above 80, it suggests that the stock is overbought so a drop in price is imminent (selling opportunity). When %D is below </w:t>
      </w:r>
      <w:r w:rsidR="00C17E58">
        <w:rPr>
          <w:rFonts w:ascii="Helvetica" w:eastAsia="Times New Roman" w:hAnsi="Helvetica" w:cs="Times New Roman"/>
          <w:color w:val="252525"/>
          <w:sz w:val="20"/>
          <w:szCs w:val="20"/>
        </w:rPr>
        <w:t>2</w:t>
      </w:r>
      <w:r>
        <w:rPr>
          <w:rFonts w:ascii="Helvetica" w:eastAsia="Times New Roman" w:hAnsi="Helvetica" w:cs="Times New Roman"/>
          <w:color w:val="252525"/>
          <w:sz w:val="20"/>
          <w:szCs w:val="20"/>
        </w:rPr>
        <w:t xml:space="preserve">0, it suggests the stock is oversold and an increase in price is imminent (buying opportunity). </w:t>
      </w:r>
    </w:p>
    <w:p w14:paraId="0FCEBD85" w14:textId="77777777" w:rsidR="0062696B" w:rsidRDefault="0062696B" w:rsidP="0062696B">
      <w:pPr>
        <w:pStyle w:val="ListParagraph"/>
        <w:ind w:left="1080"/>
        <w:rPr>
          <w:rFonts w:ascii="Helvetica" w:eastAsia="Times New Roman" w:hAnsi="Helvetica" w:cs="Times New Roman"/>
          <w:color w:val="252525"/>
          <w:sz w:val="20"/>
          <w:szCs w:val="20"/>
        </w:rPr>
      </w:pPr>
    </w:p>
    <w:p w14:paraId="094962EC" w14:textId="3C341F02" w:rsidR="0062696B" w:rsidRDefault="007B4B64" w:rsidP="0062696B">
      <w:pPr>
        <w:pStyle w:val="ListParagraph"/>
        <w:ind w:left="1080"/>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Here is a chart of %D and %K vs stock price over the in-sample period: </w:t>
      </w:r>
    </w:p>
    <w:p w14:paraId="79047CC9" w14:textId="77777777" w:rsidR="007B4B64" w:rsidRDefault="007B4B64" w:rsidP="0062696B">
      <w:pPr>
        <w:pStyle w:val="ListParagraph"/>
        <w:ind w:left="1080"/>
        <w:rPr>
          <w:rFonts w:ascii="Helvetica" w:eastAsia="Times New Roman" w:hAnsi="Helvetica" w:cs="Times New Roman"/>
          <w:color w:val="252525"/>
          <w:sz w:val="20"/>
          <w:szCs w:val="20"/>
        </w:rPr>
      </w:pPr>
    </w:p>
    <w:p w14:paraId="36967076" w14:textId="747CDE1A" w:rsidR="007B4B64" w:rsidRPr="0062696B" w:rsidRDefault="007B4B64" w:rsidP="0062696B">
      <w:pPr>
        <w:pStyle w:val="ListParagraph"/>
        <w:ind w:left="1080"/>
        <w:rPr>
          <w:rFonts w:ascii="Helvetica" w:eastAsia="Times New Roman" w:hAnsi="Helvetica" w:cs="Times New Roman"/>
          <w:color w:val="252525"/>
          <w:sz w:val="20"/>
          <w:szCs w:val="20"/>
        </w:rPr>
      </w:pPr>
      <w:r>
        <w:rPr>
          <w:rFonts w:ascii="Helvetica" w:eastAsia="Times New Roman" w:hAnsi="Helvetica" w:cs="Times New Roman"/>
          <w:noProof/>
          <w:color w:val="252525"/>
          <w:sz w:val="20"/>
          <w:szCs w:val="20"/>
        </w:rPr>
        <w:drawing>
          <wp:inline distT="0" distB="0" distL="0" distR="0" wp14:anchorId="775A8AA9" wp14:editId="2F83F5E3">
            <wp:extent cx="6854825" cy="3286760"/>
            <wp:effectExtent l="0" t="0" r="3175" b="0"/>
            <wp:docPr id="3" name="Picture 3" desc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825" cy="3286760"/>
                    </a:xfrm>
                    <a:prstGeom prst="rect">
                      <a:avLst/>
                    </a:prstGeom>
                    <a:noFill/>
                    <a:ln>
                      <a:noFill/>
                    </a:ln>
                  </pic:spPr>
                </pic:pic>
              </a:graphicData>
            </a:graphic>
          </wp:inline>
        </w:drawing>
      </w:r>
    </w:p>
    <w:p w14:paraId="15A78A34" w14:textId="77777777" w:rsidR="00A27051" w:rsidRDefault="00A27051">
      <w:pPr>
        <w:rPr>
          <w:rFonts w:ascii="Helvetica" w:hAnsi="Helvetica"/>
          <w:sz w:val="20"/>
          <w:szCs w:val="20"/>
        </w:rPr>
      </w:pPr>
    </w:p>
    <w:p w14:paraId="0BCF36D3" w14:textId="59EC6026" w:rsidR="00B55BCC" w:rsidRDefault="00B55BCC" w:rsidP="00B55BCC">
      <w:pPr>
        <w:rPr>
          <w:rFonts w:ascii="Helvetica" w:eastAsia="Times New Roman" w:hAnsi="Helvetica" w:cs="Times New Roman"/>
          <w:b/>
          <w:color w:val="252525"/>
          <w:sz w:val="20"/>
          <w:szCs w:val="20"/>
        </w:rPr>
      </w:pPr>
      <w:r>
        <w:rPr>
          <w:rFonts w:ascii="Helvetica" w:eastAsia="Times New Roman" w:hAnsi="Helvetica" w:cs="Times New Roman"/>
          <w:b/>
          <w:color w:val="252525"/>
          <w:sz w:val="20"/>
          <w:szCs w:val="20"/>
        </w:rPr>
        <w:t xml:space="preserve">Part 2: </w:t>
      </w:r>
      <w:r w:rsidRPr="007B4EB8">
        <w:rPr>
          <w:rFonts w:ascii="Helvetica" w:eastAsia="Times New Roman" w:hAnsi="Helvetica" w:cs="Times New Roman"/>
          <w:b/>
          <w:color w:val="252525"/>
          <w:sz w:val="20"/>
          <w:szCs w:val="20"/>
        </w:rPr>
        <w:t xml:space="preserve">Discussion of </w:t>
      </w:r>
      <w:r>
        <w:rPr>
          <w:rFonts w:ascii="Helvetica" w:eastAsia="Times New Roman" w:hAnsi="Helvetica" w:cs="Times New Roman"/>
          <w:b/>
          <w:color w:val="252525"/>
          <w:sz w:val="20"/>
          <w:szCs w:val="20"/>
        </w:rPr>
        <w:t>Best Possible Strategy</w:t>
      </w:r>
      <w:r>
        <w:rPr>
          <w:rFonts w:ascii="Helvetica" w:eastAsia="Times New Roman" w:hAnsi="Helvetica" w:cs="Times New Roman"/>
          <w:b/>
          <w:color w:val="252525"/>
          <w:sz w:val="20"/>
          <w:szCs w:val="20"/>
        </w:rPr>
        <w:t xml:space="preserve">  </w:t>
      </w:r>
    </w:p>
    <w:p w14:paraId="7C33F0C2" w14:textId="77777777" w:rsidR="000E519F" w:rsidRDefault="000E519F" w:rsidP="00B55BCC">
      <w:pPr>
        <w:rPr>
          <w:rFonts w:ascii="Helvetica" w:eastAsia="Times New Roman" w:hAnsi="Helvetica" w:cs="Times New Roman"/>
          <w:b/>
          <w:color w:val="252525"/>
          <w:sz w:val="20"/>
          <w:szCs w:val="20"/>
        </w:rPr>
      </w:pPr>
    </w:p>
    <w:p w14:paraId="4DC98D9E" w14:textId="542BBA6A" w:rsidR="00043E24" w:rsidRDefault="000E519F" w:rsidP="00B55BCC">
      <w:pP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The Best Possible Strategy is to </w:t>
      </w:r>
      <w:r w:rsidR="006C5323">
        <w:rPr>
          <w:rFonts w:ascii="Helvetica" w:eastAsia="Times New Roman" w:hAnsi="Helvetica" w:cs="Times New Roman"/>
          <w:color w:val="252525"/>
          <w:sz w:val="20"/>
          <w:szCs w:val="20"/>
        </w:rPr>
        <w:t xml:space="preserve">sell or </w:t>
      </w:r>
      <w:r>
        <w:rPr>
          <w:rFonts w:ascii="Helvetica" w:eastAsia="Times New Roman" w:hAnsi="Helvetica" w:cs="Times New Roman"/>
          <w:color w:val="252525"/>
          <w:sz w:val="20"/>
          <w:szCs w:val="20"/>
        </w:rPr>
        <w:t>short when you know the price is going to drop and to buy when you know the price will increase</w:t>
      </w:r>
      <w:r w:rsidR="006C5323">
        <w:rPr>
          <w:rFonts w:ascii="Helvetica" w:eastAsia="Times New Roman" w:hAnsi="Helvetica" w:cs="Times New Roman"/>
          <w:color w:val="252525"/>
          <w:sz w:val="20"/>
          <w:szCs w:val="20"/>
        </w:rPr>
        <w:t xml:space="preserve"> (only to sell or short it at the next drop)</w:t>
      </w:r>
      <w:r>
        <w:rPr>
          <w:rFonts w:ascii="Helvetica" w:eastAsia="Times New Roman" w:hAnsi="Helvetica" w:cs="Times New Roman"/>
          <w:color w:val="252525"/>
          <w:sz w:val="20"/>
          <w:szCs w:val="20"/>
        </w:rPr>
        <w:t xml:space="preserve">. If you can do this with 0 transaction costs and 0 impact, you will have the theoretical maximum performance over that sample period. </w:t>
      </w:r>
      <w:r w:rsidR="00B05532">
        <w:rPr>
          <w:rFonts w:ascii="Helvetica" w:eastAsia="Times New Roman" w:hAnsi="Helvetica" w:cs="Times New Roman"/>
          <w:color w:val="252525"/>
          <w:sz w:val="20"/>
          <w:szCs w:val="20"/>
        </w:rPr>
        <w:t xml:space="preserve">Our strategy is to be in a “short” position (-1000) when we know the stock will drop tomorrow and to be in a “long” position (+1000) when we know the stock will rise tomorrow. </w:t>
      </w:r>
      <w:r w:rsidR="00043E24">
        <w:rPr>
          <w:rFonts w:ascii="Helvetica" w:eastAsia="Times New Roman" w:hAnsi="Helvetica" w:cs="Times New Roman"/>
          <w:color w:val="252525"/>
          <w:sz w:val="20"/>
          <w:szCs w:val="20"/>
        </w:rPr>
        <w:t xml:space="preserve">The Best Possible Trader operates on $0 commission and 0 impact per trade. </w:t>
      </w:r>
    </w:p>
    <w:p w14:paraId="2B42702F" w14:textId="77777777" w:rsidR="00D52DD8" w:rsidRDefault="00D52DD8" w:rsidP="00B55BCC">
      <w:pPr>
        <w:rPr>
          <w:rFonts w:ascii="Helvetica" w:eastAsia="Times New Roman" w:hAnsi="Helvetica" w:cs="Times New Roman"/>
          <w:color w:val="252525"/>
          <w:sz w:val="20"/>
          <w:szCs w:val="20"/>
        </w:rPr>
      </w:pPr>
    </w:p>
    <w:p w14:paraId="07C17CF6" w14:textId="063745D3" w:rsidR="00D52DD8" w:rsidRDefault="00027BCA" w:rsidP="00B55BCC">
      <w:pPr>
        <w:rPr>
          <w:rFonts w:ascii="Helvetica" w:eastAsia="Times New Roman" w:hAnsi="Helvetica" w:cs="Times New Roman"/>
          <w:color w:val="252525"/>
          <w:sz w:val="20"/>
          <w:szCs w:val="20"/>
        </w:rPr>
      </w:pPr>
      <w:r>
        <w:rPr>
          <w:rFonts w:ascii="Helvetica" w:eastAsia="Times New Roman" w:hAnsi="Helvetica" w:cs="Times New Roman"/>
          <w:noProof/>
          <w:color w:val="252525"/>
          <w:sz w:val="20"/>
          <w:szCs w:val="20"/>
        </w:rPr>
        <w:drawing>
          <wp:inline distT="0" distB="0" distL="0" distR="0" wp14:anchorId="69A7858D" wp14:editId="2A68815B">
            <wp:extent cx="6854825" cy="2420620"/>
            <wp:effectExtent l="0" t="0" r="3175" b="0"/>
            <wp:docPr id="22" name="Picture 22" desc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825" cy="2420620"/>
                    </a:xfrm>
                    <a:prstGeom prst="rect">
                      <a:avLst/>
                    </a:prstGeom>
                    <a:noFill/>
                    <a:ln>
                      <a:noFill/>
                    </a:ln>
                  </pic:spPr>
                </pic:pic>
              </a:graphicData>
            </a:graphic>
          </wp:inline>
        </w:drawing>
      </w:r>
    </w:p>
    <w:p w14:paraId="5DC30F18" w14:textId="77777777" w:rsidR="00B05532" w:rsidRDefault="00B05532" w:rsidP="00B55BCC">
      <w:pPr>
        <w:rPr>
          <w:rFonts w:ascii="Helvetica" w:eastAsia="Times New Roman" w:hAnsi="Helvetica" w:cs="Times New Roman"/>
          <w:color w:val="252525"/>
          <w:sz w:val="20"/>
          <w:szCs w:val="20"/>
        </w:rPr>
      </w:pPr>
    </w:p>
    <w:p w14:paraId="368E5F17" w14:textId="64C3167C" w:rsidR="00B05532" w:rsidRPr="000E519F" w:rsidRDefault="00B05532" w:rsidP="00B55BCC">
      <w:pPr>
        <w:rPr>
          <w:rFonts w:ascii="Helvetica" w:eastAsia="Times New Roman" w:hAnsi="Helvetica" w:cs="Times New Roman"/>
          <w:color w:val="252525"/>
          <w:sz w:val="20"/>
          <w:szCs w:val="20"/>
        </w:rPr>
      </w:pPr>
    </w:p>
    <w:p w14:paraId="12957C53" w14:textId="0793A683" w:rsidR="00B55BCC" w:rsidRDefault="00172179">
      <w:pPr>
        <w:rPr>
          <w:rFonts w:ascii="Helvetica" w:hAnsi="Helvetica"/>
          <w:sz w:val="20"/>
          <w:szCs w:val="20"/>
        </w:rPr>
      </w:pPr>
      <w:r>
        <w:rPr>
          <w:rFonts w:ascii="Helvetica" w:hAnsi="Helvetica"/>
          <w:sz w:val="20"/>
          <w:szCs w:val="20"/>
        </w:rPr>
        <w:t xml:space="preserve">As you can see in the above chart, our Best Possible trader finishes the period at </w:t>
      </w:r>
      <w:r w:rsidR="00D52DD8">
        <w:rPr>
          <w:rFonts w:ascii="Helvetica" w:hAnsi="Helvetica"/>
          <w:sz w:val="20"/>
          <w:szCs w:val="20"/>
        </w:rPr>
        <w:t>approximately 6.79</w:t>
      </w:r>
      <w:r>
        <w:rPr>
          <w:rFonts w:ascii="Helvetica" w:hAnsi="Helvetica"/>
          <w:sz w:val="20"/>
          <w:szCs w:val="20"/>
        </w:rPr>
        <w:t xml:space="preserve">X original value, while the Benchmark portfolio finishes at 1.01X original value.  </w:t>
      </w:r>
    </w:p>
    <w:p w14:paraId="6CF6DE73" w14:textId="77777777" w:rsidR="00663729" w:rsidRDefault="00663729">
      <w:pPr>
        <w:rPr>
          <w:rFonts w:ascii="Helvetica" w:hAnsi="Helvetica"/>
          <w:sz w:val="20"/>
          <w:szCs w:val="20"/>
        </w:rPr>
      </w:pPr>
    </w:p>
    <w:p w14:paraId="55C0D817" w14:textId="3D85E2BB" w:rsidR="00663729" w:rsidRDefault="00663729">
      <w:pPr>
        <w:rPr>
          <w:rFonts w:ascii="Helvetica" w:hAnsi="Helvetica"/>
          <w:sz w:val="20"/>
          <w:szCs w:val="20"/>
        </w:rPr>
      </w:pPr>
      <w:r>
        <w:rPr>
          <w:rFonts w:ascii="Helvetica" w:hAnsi="Helvetica"/>
          <w:sz w:val="20"/>
          <w:szCs w:val="20"/>
        </w:rPr>
        <w:t xml:space="preserve">Our statistics for the best possible trader are, as expected, insanely great. A Sharpe ratio of 13.3!  </w:t>
      </w:r>
    </w:p>
    <w:p w14:paraId="622EBD00" w14:textId="77777777" w:rsidR="00663729" w:rsidRDefault="00663729">
      <w:pPr>
        <w:rPr>
          <w:rFonts w:ascii="Helvetica" w:hAnsi="Helvetica"/>
          <w:sz w:val="20"/>
          <w:szCs w:val="20"/>
        </w:rPr>
      </w:pPr>
    </w:p>
    <w:p w14:paraId="0740A0BD" w14:textId="72441D7F" w:rsidR="00663729" w:rsidRPr="00663729" w:rsidRDefault="00663729" w:rsidP="00663729">
      <w:pPr>
        <w:rPr>
          <w:rFonts w:ascii="Helvetica" w:hAnsi="Helvetica"/>
          <w:sz w:val="20"/>
          <w:szCs w:val="20"/>
        </w:rPr>
      </w:pPr>
      <w:r w:rsidRPr="00663729">
        <w:rPr>
          <w:rFonts w:ascii="Helvetica" w:hAnsi="Helvetica"/>
          <w:sz w:val="20"/>
          <w:szCs w:val="20"/>
        </w:rPr>
        <w:t xml:space="preserve">Sharpe Ratio of </w:t>
      </w:r>
      <w:r>
        <w:rPr>
          <w:rFonts w:ascii="Helvetica" w:hAnsi="Helvetica"/>
          <w:sz w:val="20"/>
          <w:szCs w:val="20"/>
        </w:rPr>
        <w:t>Best Possible Strategy</w:t>
      </w:r>
      <w:r w:rsidRPr="00663729">
        <w:rPr>
          <w:rFonts w:ascii="Helvetica" w:hAnsi="Helvetica"/>
          <w:sz w:val="20"/>
          <w:szCs w:val="20"/>
        </w:rPr>
        <w:t>: 13.3227698482</w:t>
      </w:r>
    </w:p>
    <w:p w14:paraId="55631C8B" w14:textId="77777777" w:rsidR="00663729" w:rsidRPr="00663729" w:rsidRDefault="00663729" w:rsidP="00663729">
      <w:pPr>
        <w:rPr>
          <w:rFonts w:ascii="Helvetica" w:hAnsi="Helvetica"/>
          <w:sz w:val="20"/>
          <w:szCs w:val="20"/>
        </w:rPr>
      </w:pPr>
      <w:r w:rsidRPr="00663729">
        <w:rPr>
          <w:rFonts w:ascii="Helvetica" w:hAnsi="Helvetica"/>
          <w:sz w:val="20"/>
          <w:szCs w:val="20"/>
        </w:rPr>
        <w:t>Sharpe Ratio of Benchmark: 0.156918406424</w:t>
      </w:r>
    </w:p>
    <w:p w14:paraId="564AEEF0" w14:textId="77777777" w:rsidR="00663729" w:rsidRPr="00663729" w:rsidRDefault="00663729" w:rsidP="00663729">
      <w:pPr>
        <w:rPr>
          <w:rFonts w:ascii="Helvetica" w:hAnsi="Helvetica"/>
          <w:sz w:val="20"/>
          <w:szCs w:val="20"/>
        </w:rPr>
      </w:pPr>
      <w:r w:rsidRPr="00663729">
        <w:rPr>
          <w:rFonts w:ascii="Helvetica" w:hAnsi="Helvetica"/>
          <w:sz w:val="20"/>
          <w:szCs w:val="20"/>
        </w:rPr>
        <w:t>Sharpe Ratio of SPY : -0.137143508209</w:t>
      </w:r>
    </w:p>
    <w:p w14:paraId="13BD635A" w14:textId="77777777" w:rsidR="00663729" w:rsidRPr="00663729" w:rsidRDefault="00663729" w:rsidP="00663729">
      <w:pPr>
        <w:rPr>
          <w:rFonts w:ascii="Helvetica" w:hAnsi="Helvetica"/>
          <w:sz w:val="20"/>
          <w:szCs w:val="20"/>
        </w:rPr>
      </w:pPr>
    </w:p>
    <w:p w14:paraId="63993854" w14:textId="13A6EC15" w:rsidR="00663729" w:rsidRPr="00663729" w:rsidRDefault="00663729" w:rsidP="00663729">
      <w:pPr>
        <w:rPr>
          <w:rFonts w:ascii="Helvetica" w:hAnsi="Helvetica"/>
          <w:sz w:val="20"/>
          <w:szCs w:val="20"/>
        </w:rPr>
      </w:pPr>
      <w:r w:rsidRPr="00663729">
        <w:rPr>
          <w:rFonts w:ascii="Helvetica" w:hAnsi="Helvetica"/>
          <w:sz w:val="20"/>
          <w:szCs w:val="20"/>
        </w:rPr>
        <w:t xml:space="preserve">Cumulative Return of </w:t>
      </w:r>
      <w:r>
        <w:rPr>
          <w:rFonts w:ascii="Helvetica" w:hAnsi="Helvetica"/>
          <w:sz w:val="20"/>
          <w:szCs w:val="20"/>
        </w:rPr>
        <w:t>Best Possible Strategy</w:t>
      </w:r>
      <w:r w:rsidRPr="00663729">
        <w:rPr>
          <w:rFonts w:ascii="Helvetica" w:hAnsi="Helvetica"/>
          <w:sz w:val="20"/>
          <w:szCs w:val="20"/>
        </w:rPr>
        <w:t>: 5.7861</w:t>
      </w:r>
    </w:p>
    <w:p w14:paraId="0812D70B" w14:textId="77777777" w:rsidR="00663729" w:rsidRPr="00663729" w:rsidRDefault="00663729" w:rsidP="00663729">
      <w:pPr>
        <w:rPr>
          <w:rFonts w:ascii="Helvetica" w:hAnsi="Helvetica"/>
          <w:sz w:val="20"/>
          <w:szCs w:val="20"/>
        </w:rPr>
      </w:pPr>
      <w:r w:rsidRPr="00663729">
        <w:rPr>
          <w:rFonts w:ascii="Helvetica" w:hAnsi="Helvetica"/>
          <w:sz w:val="20"/>
          <w:szCs w:val="20"/>
        </w:rPr>
        <w:t>Cumulative Return of Benchmark: 0.0123</w:t>
      </w:r>
    </w:p>
    <w:p w14:paraId="55D08362" w14:textId="77777777" w:rsidR="00663729" w:rsidRPr="00663729" w:rsidRDefault="00663729" w:rsidP="00663729">
      <w:pPr>
        <w:rPr>
          <w:rFonts w:ascii="Helvetica" w:hAnsi="Helvetica"/>
          <w:sz w:val="20"/>
          <w:szCs w:val="20"/>
        </w:rPr>
      </w:pPr>
      <w:r w:rsidRPr="00663729">
        <w:rPr>
          <w:rFonts w:ascii="Helvetica" w:hAnsi="Helvetica"/>
          <w:sz w:val="20"/>
          <w:szCs w:val="20"/>
        </w:rPr>
        <w:t>Cumulative Return of SPY : -0.194324631101</w:t>
      </w:r>
    </w:p>
    <w:p w14:paraId="3B4D1DE5" w14:textId="77777777" w:rsidR="00663729" w:rsidRPr="00663729" w:rsidRDefault="00663729" w:rsidP="00663729">
      <w:pPr>
        <w:rPr>
          <w:rFonts w:ascii="Helvetica" w:hAnsi="Helvetica"/>
          <w:sz w:val="20"/>
          <w:szCs w:val="20"/>
        </w:rPr>
      </w:pPr>
    </w:p>
    <w:p w14:paraId="1880A51F" w14:textId="0A22C9AA" w:rsidR="00663729" w:rsidRPr="00663729" w:rsidRDefault="00663729" w:rsidP="00663729">
      <w:pPr>
        <w:rPr>
          <w:rFonts w:ascii="Helvetica" w:hAnsi="Helvetica"/>
          <w:sz w:val="20"/>
          <w:szCs w:val="20"/>
        </w:rPr>
      </w:pPr>
      <w:r w:rsidRPr="00663729">
        <w:rPr>
          <w:rFonts w:ascii="Helvetica" w:hAnsi="Helvetica"/>
          <w:sz w:val="20"/>
          <w:szCs w:val="20"/>
        </w:rPr>
        <w:t xml:space="preserve">Standard Deviation of </w:t>
      </w:r>
      <w:r>
        <w:rPr>
          <w:rFonts w:ascii="Helvetica" w:hAnsi="Helvetica"/>
          <w:sz w:val="20"/>
          <w:szCs w:val="20"/>
        </w:rPr>
        <w:t>Best Possible Strategy</w:t>
      </w:r>
      <w:r w:rsidRPr="00663729">
        <w:rPr>
          <w:rFonts w:ascii="Helvetica" w:hAnsi="Helvetica"/>
          <w:sz w:val="20"/>
          <w:szCs w:val="20"/>
        </w:rPr>
        <w:t>: 0.00454782319791</w:t>
      </w:r>
    </w:p>
    <w:p w14:paraId="1A4B6251" w14:textId="77777777" w:rsidR="00663729" w:rsidRPr="00663729" w:rsidRDefault="00663729" w:rsidP="00663729">
      <w:pPr>
        <w:rPr>
          <w:rFonts w:ascii="Helvetica" w:hAnsi="Helvetica"/>
          <w:sz w:val="20"/>
          <w:szCs w:val="20"/>
        </w:rPr>
      </w:pPr>
      <w:r w:rsidRPr="00663729">
        <w:rPr>
          <w:rFonts w:ascii="Helvetica" w:hAnsi="Helvetica"/>
          <w:sz w:val="20"/>
          <w:szCs w:val="20"/>
        </w:rPr>
        <w:t>Standard Deviation of Benchmark: 0.0170043662712</w:t>
      </w:r>
    </w:p>
    <w:p w14:paraId="59077EE9" w14:textId="77777777" w:rsidR="00663729" w:rsidRPr="00663729" w:rsidRDefault="00663729" w:rsidP="00663729">
      <w:pPr>
        <w:rPr>
          <w:rFonts w:ascii="Helvetica" w:hAnsi="Helvetica"/>
          <w:sz w:val="20"/>
          <w:szCs w:val="20"/>
        </w:rPr>
      </w:pPr>
      <w:r w:rsidRPr="00663729">
        <w:rPr>
          <w:rFonts w:ascii="Helvetica" w:hAnsi="Helvetica"/>
          <w:sz w:val="20"/>
          <w:szCs w:val="20"/>
        </w:rPr>
        <w:t>Standard Deviation of SPY : 0.0219321223021</w:t>
      </w:r>
    </w:p>
    <w:p w14:paraId="0F9CA769" w14:textId="77777777" w:rsidR="00663729" w:rsidRPr="00663729" w:rsidRDefault="00663729" w:rsidP="00663729">
      <w:pPr>
        <w:rPr>
          <w:rFonts w:ascii="Helvetica" w:hAnsi="Helvetica"/>
          <w:sz w:val="20"/>
          <w:szCs w:val="20"/>
        </w:rPr>
      </w:pPr>
    </w:p>
    <w:p w14:paraId="07CF16CD" w14:textId="3B93ADC6" w:rsidR="00663729" w:rsidRPr="00663729" w:rsidRDefault="00663729" w:rsidP="00663729">
      <w:pPr>
        <w:rPr>
          <w:rFonts w:ascii="Helvetica" w:hAnsi="Helvetica"/>
          <w:sz w:val="20"/>
          <w:szCs w:val="20"/>
        </w:rPr>
      </w:pPr>
      <w:r w:rsidRPr="00663729">
        <w:rPr>
          <w:rFonts w:ascii="Helvetica" w:hAnsi="Helvetica"/>
          <w:sz w:val="20"/>
          <w:szCs w:val="20"/>
        </w:rPr>
        <w:t xml:space="preserve">Average Daily Return of </w:t>
      </w:r>
      <w:r>
        <w:rPr>
          <w:rFonts w:ascii="Helvetica" w:hAnsi="Helvetica"/>
          <w:sz w:val="20"/>
          <w:szCs w:val="20"/>
        </w:rPr>
        <w:t>Best Possible Strategy</w:t>
      </w:r>
      <w:r w:rsidRPr="00663729">
        <w:rPr>
          <w:rFonts w:ascii="Helvetica" w:hAnsi="Helvetica"/>
          <w:sz w:val="20"/>
          <w:szCs w:val="20"/>
        </w:rPr>
        <w:t>: 0.00381678615086</w:t>
      </w:r>
    </w:p>
    <w:p w14:paraId="2EAA7E08" w14:textId="77777777" w:rsidR="00663729" w:rsidRPr="00663729" w:rsidRDefault="00663729" w:rsidP="00663729">
      <w:pPr>
        <w:rPr>
          <w:rFonts w:ascii="Helvetica" w:hAnsi="Helvetica"/>
          <w:sz w:val="20"/>
          <w:szCs w:val="20"/>
        </w:rPr>
      </w:pPr>
      <w:r w:rsidRPr="00663729">
        <w:rPr>
          <w:rFonts w:ascii="Helvetica" w:hAnsi="Helvetica"/>
          <w:sz w:val="20"/>
          <w:szCs w:val="20"/>
        </w:rPr>
        <w:t>Average Daily Return of Benchmark: 0.000168086978191</w:t>
      </w:r>
    </w:p>
    <w:p w14:paraId="5DB1BE4A" w14:textId="77777777" w:rsidR="00663729" w:rsidRPr="00663729" w:rsidRDefault="00663729" w:rsidP="00663729">
      <w:pPr>
        <w:rPr>
          <w:rFonts w:ascii="Helvetica" w:hAnsi="Helvetica"/>
          <w:sz w:val="20"/>
          <w:szCs w:val="20"/>
        </w:rPr>
      </w:pPr>
      <w:r w:rsidRPr="00663729">
        <w:rPr>
          <w:rFonts w:ascii="Helvetica" w:hAnsi="Helvetica"/>
          <w:sz w:val="20"/>
          <w:szCs w:val="20"/>
        </w:rPr>
        <w:t>Average Daily Return of SPY : -0.000189476626317</w:t>
      </w:r>
    </w:p>
    <w:p w14:paraId="06DDFE5E" w14:textId="77777777" w:rsidR="00663729" w:rsidRPr="00663729" w:rsidRDefault="00663729" w:rsidP="00663729">
      <w:pPr>
        <w:rPr>
          <w:rFonts w:ascii="Helvetica" w:hAnsi="Helvetica"/>
          <w:sz w:val="20"/>
          <w:szCs w:val="20"/>
        </w:rPr>
      </w:pPr>
    </w:p>
    <w:p w14:paraId="0D741BB1" w14:textId="3B7D5B07" w:rsidR="00663729" w:rsidRPr="00663729" w:rsidRDefault="00663729" w:rsidP="00663729">
      <w:pPr>
        <w:rPr>
          <w:rFonts w:ascii="Helvetica" w:hAnsi="Helvetica"/>
          <w:sz w:val="20"/>
          <w:szCs w:val="20"/>
        </w:rPr>
      </w:pPr>
      <w:r w:rsidRPr="00663729">
        <w:rPr>
          <w:rFonts w:ascii="Helvetica" w:hAnsi="Helvetica"/>
          <w:sz w:val="20"/>
          <w:szCs w:val="20"/>
        </w:rPr>
        <w:t xml:space="preserve">Final Portfolio Value: </w:t>
      </w:r>
      <w:r w:rsidR="009A2C16">
        <w:rPr>
          <w:rFonts w:ascii="Helvetica" w:hAnsi="Helvetica"/>
          <w:sz w:val="20"/>
          <w:szCs w:val="20"/>
        </w:rPr>
        <w:t>$678610</w:t>
      </w:r>
    </w:p>
    <w:p w14:paraId="3A5709FA" w14:textId="61AE2B70" w:rsidR="00663729" w:rsidRPr="00663729" w:rsidRDefault="00663729" w:rsidP="00663729">
      <w:pPr>
        <w:rPr>
          <w:rFonts w:ascii="Helvetica" w:hAnsi="Helvetica"/>
          <w:sz w:val="20"/>
          <w:szCs w:val="20"/>
        </w:rPr>
      </w:pPr>
      <w:r w:rsidRPr="00663729">
        <w:rPr>
          <w:rFonts w:ascii="Helvetica" w:hAnsi="Helvetica"/>
          <w:sz w:val="20"/>
          <w:szCs w:val="20"/>
        </w:rPr>
        <w:t xml:space="preserve">Final Benchmark Value: </w:t>
      </w:r>
      <w:r w:rsidR="009A2C16">
        <w:rPr>
          <w:rFonts w:ascii="Helvetica" w:hAnsi="Helvetica"/>
          <w:sz w:val="20"/>
          <w:szCs w:val="20"/>
        </w:rPr>
        <w:t>$101230</w:t>
      </w:r>
    </w:p>
    <w:p w14:paraId="744BCCA0" w14:textId="75579DCC" w:rsidR="00663729" w:rsidRDefault="00663729" w:rsidP="00663729">
      <w:pPr>
        <w:rPr>
          <w:rFonts w:ascii="Helvetica" w:hAnsi="Helvetica"/>
          <w:sz w:val="20"/>
          <w:szCs w:val="20"/>
        </w:rPr>
      </w:pPr>
      <w:r w:rsidRPr="00663729">
        <w:rPr>
          <w:rFonts w:ascii="Helvetica" w:hAnsi="Helvetica"/>
          <w:sz w:val="20"/>
          <w:szCs w:val="20"/>
        </w:rPr>
        <w:t xml:space="preserve">Final SPY Value: </w:t>
      </w:r>
      <w:r w:rsidR="009A2C16">
        <w:rPr>
          <w:rFonts w:ascii="Helvetica" w:hAnsi="Helvetica"/>
          <w:sz w:val="20"/>
          <w:szCs w:val="20"/>
        </w:rPr>
        <w:t>$</w:t>
      </w:r>
      <w:r w:rsidRPr="00663729">
        <w:rPr>
          <w:rFonts w:ascii="Helvetica" w:hAnsi="Helvetica"/>
          <w:sz w:val="20"/>
          <w:szCs w:val="20"/>
        </w:rPr>
        <w:t>80567.5</w:t>
      </w:r>
      <w:r w:rsidR="009A2C16">
        <w:rPr>
          <w:rFonts w:ascii="Helvetica" w:hAnsi="Helvetica"/>
          <w:sz w:val="20"/>
          <w:szCs w:val="20"/>
        </w:rPr>
        <w:t>4</w:t>
      </w:r>
    </w:p>
    <w:p w14:paraId="6370D4C0" w14:textId="77777777" w:rsidR="00172179" w:rsidRDefault="00172179">
      <w:pPr>
        <w:rPr>
          <w:rFonts w:ascii="Helvetica" w:hAnsi="Helvetica"/>
          <w:sz w:val="20"/>
          <w:szCs w:val="20"/>
        </w:rPr>
      </w:pPr>
    </w:p>
    <w:p w14:paraId="6F4BE6FD" w14:textId="6AC58407" w:rsidR="00B55BCC" w:rsidRDefault="00B55BCC" w:rsidP="00B55BCC">
      <w:pPr>
        <w:rPr>
          <w:rFonts w:ascii="Helvetica" w:eastAsia="Times New Roman" w:hAnsi="Helvetica" w:cs="Times New Roman"/>
          <w:b/>
          <w:color w:val="252525"/>
          <w:sz w:val="20"/>
          <w:szCs w:val="20"/>
        </w:rPr>
      </w:pPr>
      <w:r>
        <w:rPr>
          <w:rFonts w:ascii="Helvetica" w:eastAsia="Times New Roman" w:hAnsi="Helvetica" w:cs="Times New Roman"/>
          <w:b/>
          <w:color w:val="252525"/>
          <w:sz w:val="20"/>
          <w:szCs w:val="20"/>
        </w:rPr>
        <w:t>Part 3</w:t>
      </w:r>
      <w:r>
        <w:rPr>
          <w:rFonts w:ascii="Helvetica" w:eastAsia="Times New Roman" w:hAnsi="Helvetica" w:cs="Times New Roman"/>
          <w:b/>
          <w:color w:val="252525"/>
          <w:sz w:val="20"/>
          <w:szCs w:val="20"/>
        </w:rPr>
        <w:t xml:space="preserve">: </w:t>
      </w:r>
      <w:r w:rsidRPr="007B4EB8">
        <w:rPr>
          <w:rFonts w:ascii="Helvetica" w:eastAsia="Times New Roman" w:hAnsi="Helvetica" w:cs="Times New Roman"/>
          <w:b/>
          <w:color w:val="252525"/>
          <w:sz w:val="20"/>
          <w:szCs w:val="20"/>
        </w:rPr>
        <w:t xml:space="preserve">Discussion of </w:t>
      </w:r>
      <w:r>
        <w:rPr>
          <w:rFonts w:ascii="Helvetica" w:eastAsia="Times New Roman" w:hAnsi="Helvetica" w:cs="Times New Roman"/>
          <w:b/>
          <w:color w:val="252525"/>
          <w:sz w:val="20"/>
          <w:szCs w:val="20"/>
        </w:rPr>
        <w:t>Manual Strategy Trader</w:t>
      </w:r>
      <w:r>
        <w:rPr>
          <w:rFonts w:ascii="Helvetica" w:eastAsia="Times New Roman" w:hAnsi="Helvetica" w:cs="Times New Roman"/>
          <w:b/>
          <w:color w:val="252525"/>
          <w:sz w:val="20"/>
          <w:szCs w:val="20"/>
        </w:rPr>
        <w:t xml:space="preserve">  </w:t>
      </w:r>
    </w:p>
    <w:p w14:paraId="2C2ED0C3" w14:textId="77777777" w:rsidR="00172179" w:rsidRDefault="00172179" w:rsidP="00B55BCC">
      <w:pPr>
        <w:rPr>
          <w:rFonts w:ascii="Helvetica" w:eastAsia="Times New Roman" w:hAnsi="Helvetica" w:cs="Times New Roman"/>
          <w:b/>
          <w:color w:val="252525"/>
          <w:sz w:val="20"/>
          <w:szCs w:val="20"/>
        </w:rPr>
      </w:pPr>
    </w:p>
    <w:p w14:paraId="1B0B8682" w14:textId="253900D5" w:rsidR="00172179" w:rsidRDefault="00172179" w:rsidP="00B55BCC">
      <w:pP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My manual </w:t>
      </w:r>
      <w:r w:rsidR="00603237">
        <w:rPr>
          <w:rFonts w:ascii="Helvetica" w:eastAsia="Times New Roman" w:hAnsi="Helvetica" w:cs="Times New Roman"/>
          <w:color w:val="252525"/>
          <w:sz w:val="20"/>
          <w:szCs w:val="20"/>
        </w:rPr>
        <w:t>strategy trader outperforms the benchmark for in-sample. Here is the chart, with green lines representing entry into a LONG position, and red showing entry into a</w:t>
      </w:r>
      <w:r w:rsidR="00026C89">
        <w:rPr>
          <w:rFonts w:ascii="Helvetica" w:eastAsia="Times New Roman" w:hAnsi="Helvetica" w:cs="Times New Roman"/>
          <w:color w:val="252525"/>
          <w:sz w:val="20"/>
          <w:szCs w:val="20"/>
        </w:rPr>
        <w:t xml:space="preserve"> SHORT position. Note that there are periods where the trader exits a short position and holds a position of 0 while waiting for a better buying time. Exits from long or short positions are not shown –only entries into these positions are shown. </w:t>
      </w:r>
    </w:p>
    <w:p w14:paraId="2056EAC0" w14:textId="77777777" w:rsidR="00043E24" w:rsidRDefault="00043E24" w:rsidP="00B55BCC">
      <w:pPr>
        <w:rPr>
          <w:rFonts w:ascii="Helvetica" w:eastAsia="Times New Roman" w:hAnsi="Helvetica" w:cs="Times New Roman"/>
          <w:color w:val="252525"/>
          <w:sz w:val="20"/>
          <w:szCs w:val="20"/>
        </w:rPr>
      </w:pPr>
    </w:p>
    <w:p w14:paraId="417893E1" w14:textId="063A0787" w:rsidR="00043E24" w:rsidRDefault="00043E24" w:rsidP="00B55BCC">
      <w:pP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Manual Trader operates with $9.95 commission per trade and 0.005 impact on trade. </w:t>
      </w:r>
    </w:p>
    <w:p w14:paraId="394654E8" w14:textId="77777777" w:rsidR="00C17E58" w:rsidRDefault="00C17E58" w:rsidP="00B55BCC">
      <w:pPr>
        <w:rPr>
          <w:rFonts w:ascii="Helvetica" w:eastAsia="Times New Roman" w:hAnsi="Helvetica" w:cs="Times New Roman"/>
          <w:color w:val="252525"/>
          <w:sz w:val="20"/>
          <w:szCs w:val="20"/>
        </w:rPr>
      </w:pPr>
    </w:p>
    <w:p w14:paraId="060C9945" w14:textId="0B204221" w:rsidR="00C17E58" w:rsidRDefault="00C17E58" w:rsidP="00C17E58">
      <w:pP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 xml:space="preserve">The Manual Strategy is as follows: I use Bollinger Bands and Stochastic Oscillator to “vote” on what state to be in. Should we be “long” (+1) or “short” (-1)? Both metrics have equal weight, so if they disagree the net result is to do nothing (0). Here is the voting scheme: </w:t>
      </w:r>
    </w:p>
    <w:p w14:paraId="48C00F85" w14:textId="77777777" w:rsidR="00C17E58" w:rsidRDefault="00C17E58" w:rsidP="00C17E58">
      <w:pPr>
        <w:rPr>
          <w:rFonts w:ascii="Helvetica" w:eastAsia="Times New Roman" w:hAnsi="Helvetica" w:cs="Times New Roman"/>
          <w:color w:val="252525"/>
          <w:sz w:val="20"/>
          <w:szCs w:val="20"/>
        </w:rPr>
      </w:pPr>
    </w:p>
    <w:p w14:paraId="6F95932C" w14:textId="112E1DCE" w:rsidR="00C17E58" w:rsidRDefault="00C17E58" w:rsidP="00C17E58">
      <w:pP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Bollinger Band Vote: +1 if Closing Price is less than bottom Band, -1 if Closing Price is greater than top Band</w:t>
      </w:r>
    </w:p>
    <w:p w14:paraId="15658571" w14:textId="313A33D1" w:rsidR="00C17E58" w:rsidRDefault="00C17E58" w:rsidP="00C17E58">
      <w:pP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Stochastic Oscillator Vote: +1 if slow oscillator is &lt; 20 (oversold), -1 if slow oscillator is &gt; 80 (overbought)</w:t>
      </w:r>
    </w:p>
    <w:p w14:paraId="3E6A34FB" w14:textId="77777777" w:rsidR="00C17E58" w:rsidRDefault="00C17E58" w:rsidP="00C17E58">
      <w:pPr>
        <w:jc w:val="center"/>
        <w:rPr>
          <w:rFonts w:ascii="Helvetica" w:eastAsia="Times New Roman" w:hAnsi="Helvetica" w:cs="Times New Roman"/>
          <w:color w:val="252525"/>
          <w:sz w:val="20"/>
          <w:szCs w:val="20"/>
        </w:rPr>
      </w:pPr>
    </w:p>
    <w:p w14:paraId="2C7B2D64" w14:textId="7D7254A2" w:rsidR="00C17E58" w:rsidRPr="00C17E58" w:rsidRDefault="00C17E58" w:rsidP="00C17E58">
      <w:pPr>
        <w:jc w:val="center"/>
        <w:rPr>
          <w:rFonts w:ascii="Helvetica" w:eastAsia="Times New Roman" w:hAnsi="Helvetica" w:cs="Times New Roman"/>
          <w:color w:val="252525"/>
          <w:sz w:val="20"/>
          <w:szCs w:val="20"/>
        </w:rPr>
      </w:pPr>
      <w:r>
        <w:rPr>
          <w:rFonts w:ascii="Helvetica" w:eastAsia="Times New Roman" w:hAnsi="Helvetica" w:cs="Times New Roman"/>
          <w:color w:val="252525"/>
          <w:sz w:val="20"/>
          <w:szCs w:val="20"/>
        </w:rPr>
        <w:t>End Vote = (Bollinger Band vote + Stochastic Oscillator vote) / 2</w:t>
      </w:r>
    </w:p>
    <w:p w14:paraId="01EE1219" w14:textId="77777777" w:rsidR="00026C89" w:rsidRDefault="00026C89" w:rsidP="00B55BCC">
      <w:pPr>
        <w:rPr>
          <w:rFonts w:ascii="Helvetica" w:eastAsia="Times New Roman" w:hAnsi="Helvetica" w:cs="Times New Roman"/>
          <w:color w:val="252525"/>
          <w:sz w:val="20"/>
          <w:szCs w:val="20"/>
        </w:rPr>
      </w:pPr>
    </w:p>
    <w:p w14:paraId="5319FD79" w14:textId="271DF44F" w:rsidR="009A2C16" w:rsidRPr="009A2C16" w:rsidRDefault="009A2C16" w:rsidP="00B55BCC">
      <w:pPr>
        <w:rPr>
          <w:rFonts w:ascii="Helvetica" w:eastAsia="Times New Roman" w:hAnsi="Helvetica" w:cs="Times New Roman"/>
          <w:i/>
          <w:color w:val="252525"/>
          <w:sz w:val="20"/>
          <w:szCs w:val="20"/>
        </w:rPr>
      </w:pPr>
      <w:r w:rsidRPr="009A2C16">
        <w:rPr>
          <w:rFonts w:ascii="Helvetica" w:eastAsia="Times New Roman" w:hAnsi="Helvetica" w:cs="Times New Roman"/>
          <w:i/>
          <w:color w:val="252525"/>
          <w:sz w:val="20"/>
          <w:szCs w:val="20"/>
        </w:rPr>
        <w:t>Chart is on next page</w:t>
      </w:r>
    </w:p>
    <w:p w14:paraId="2F080C49" w14:textId="23CA1CAD" w:rsidR="00B55BCC" w:rsidRPr="00D52DD8" w:rsidRDefault="00986512">
      <w:pPr>
        <w:rPr>
          <w:rFonts w:ascii="Helvetica" w:eastAsia="Times New Roman" w:hAnsi="Helvetica" w:cs="Times New Roman"/>
          <w:color w:val="252525"/>
          <w:sz w:val="20"/>
          <w:szCs w:val="20"/>
        </w:rPr>
      </w:pPr>
      <w:r>
        <w:rPr>
          <w:rFonts w:ascii="Helvetica" w:eastAsia="Times New Roman" w:hAnsi="Helvetica" w:cs="Times New Roman"/>
          <w:noProof/>
          <w:color w:val="252525"/>
          <w:sz w:val="20"/>
          <w:szCs w:val="20"/>
        </w:rPr>
        <w:drawing>
          <wp:inline distT="0" distB="0" distL="0" distR="0" wp14:anchorId="449DD263" wp14:editId="62FD2039">
            <wp:extent cx="6854825" cy="3526155"/>
            <wp:effectExtent l="0" t="0" r="3175" b="4445"/>
            <wp:docPr id="18" name="Picture 18"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fig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825" cy="3526155"/>
                    </a:xfrm>
                    <a:prstGeom prst="rect">
                      <a:avLst/>
                    </a:prstGeom>
                    <a:noFill/>
                    <a:ln>
                      <a:noFill/>
                    </a:ln>
                  </pic:spPr>
                </pic:pic>
              </a:graphicData>
            </a:graphic>
          </wp:inline>
        </w:drawing>
      </w:r>
    </w:p>
    <w:p w14:paraId="67E6BB60" w14:textId="77777777" w:rsidR="000812B2" w:rsidRDefault="000812B2">
      <w:pPr>
        <w:rPr>
          <w:rFonts w:ascii="Helvetica" w:eastAsia="Times New Roman" w:hAnsi="Helvetica" w:cs="Times New Roman"/>
          <w:b/>
          <w:color w:val="252525"/>
          <w:sz w:val="20"/>
          <w:szCs w:val="20"/>
        </w:rPr>
      </w:pPr>
    </w:p>
    <w:p w14:paraId="306EB257"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Sharpe Ratio of Fund: 1.70649716446</w:t>
      </w:r>
    </w:p>
    <w:p w14:paraId="21BC7073"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Sharpe Ratio of Benchmark: 0.156918406424</w:t>
      </w:r>
    </w:p>
    <w:p w14:paraId="5532B222"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Sharpe Ratio of SPY : -0.137143508209</w:t>
      </w:r>
    </w:p>
    <w:p w14:paraId="14E8B1B3" w14:textId="77777777" w:rsidR="00980A11" w:rsidRPr="00980A11" w:rsidRDefault="00980A11" w:rsidP="00980A11">
      <w:pPr>
        <w:rPr>
          <w:rFonts w:ascii="Helvetica" w:eastAsia="Times New Roman" w:hAnsi="Helvetica" w:cs="Times New Roman"/>
          <w:color w:val="252525"/>
          <w:sz w:val="20"/>
          <w:szCs w:val="20"/>
        </w:rPr>
      </w:pPr>
    </w:p>
    <w:p w14:paraId="3DF5D05B"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Cumulative Return of Fund: 0.7478105</w:t>
      </w:r>
    </w:p>
    <w:p w14:paraId="1A4712F8"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Cumulative Return of Benchmark: 0.0123</w:t>
      </w:r>
    </w:p>
    <w:p w14:paraId="33AF7AC1"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Cumulative Return of SPY : -0.194324631101</w:t>
      </w:r>
    </w:p>
    <w:p w14:paraId="6E04FC9A" w14:textId="77777777" w:rsidR="00980A11" w:rsidRPr="00980A11" w:rsidRDefault="00980A11" w:rsidP="00980A11">
      <w:pPr>
        <w:rPr>
          <w:rFonts w:ascii="Helvetica" w:eastAsia="Times New Roman" w:hAnsi="Helvetica" w:cs="Times New Roman"/>
          <w:color w:val="252525"/>
          <w:sz w:val="20"/>
          <w:szCs w:val="20"/>
        </w:rPr>
      </w:pPr>
    </w:p>
    <w:p w14:paraId="505B8C84"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Standard Deviation of Fund: 0.0108577745783</w:t>
      </w:r>
    </w:p>
    <w:p w14:paraId="632A856F"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Standard Deviation of Benchmark: 0.0170043662712</w:t>
      </w:r>
    </w:p>
    <w:p w14:paraId="714DD939"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Standard Deviation of SPY : 0.0219321223021</w:t>
      </w:r>
    </w:p>
    <w:p w14:paraId="5293611B" w14:textId="77777777" w:rsidR="00980A11" w:rsidRPr="00980A11" w:rsidRDefault="00980A11" w:rsidP="00980A11">
      <w:pPr>
        <w:rPr>
          <w:rFonts w:ascii="Helvetica" w:eastAsia="Times New Roman" w:hAnsi="Helvetica" w:cs="Times New Roman"/>
          <w:color w:val="252525"/>
          <w:sz w:val="20"/>
          <w:szCs w:val="20"/>
        </w:rPr>
      </w:pPr>
    </w:p>
    <w:p w14:paraId="7B013D52"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Average Daily Return of Fund: 0.00116720226454</w:t>
      </w:r>
    </w:p>
    <w:p w14:paraId="799A5DEF"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Average Daily Return of Benchmark: 0.000168086978191</w:t>
      </w:r>
    </w:p>
    <w:p w14:paraId="32129070" w14:textId="77777777"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Average Daily Return of SPY : -0.000189476626317</w:t>
      </w:r>
    </w:p>
    <w:p w14:paraId="0D3BE0D9" w14:textId="77777777" w:rsidR="00980A11" w:rsidRPr="00980A11" w:rsidRDefault="00980A11" w:rsidP="00980A11">
      <w:pPr>
        <w:rPr>
          <w:rFonts w:ascii="Helvetica" w:eastAsia="Times New Roman" w:hAnsi="Helvetica" w:cs="Times New Roman"/>
          <w:color w:val="252525"/>
          <w:sz w:val="20"/>
          <w:szCs w:val="20"/>
        </w:rPr>
      </w:pPr>
    </w:p>
    <w:p w14:paraId="4D2D953C" w14:textId="7F1972D6"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 xml:space="preserve">Final Portfolio Value: </w:t>
      </w:r>
      <w:r w:rsidR="009A2C16">
        <w:rPr>
          <w:rFonts w:ascii="Helvetica" w:eastAsia="Times New Roman" w:hAnsi="Helvetica" w:cs="Times New Roman"/>
          <w:color w:val="252525"/>
          <w:sz w:val="20"/>
          <w:szCs w:val="20"/>
        </w:rPr>
        <w:t>$</w:t>
      </w:r>
      <w:r w:rsidRPr="00980A11">
        <w:rPr>
          <w:rFonts w:ascii="Helvetica" w:eastAsia="Times New Roman" w:hAnsi="Helvetica" w:cs="Times New Roman"/>
          <w:color w:val="252525"/>
          <w:sz w:val="20"/>
          <w:szCs w:val="20"/>
        </w:rPr>
        <w:t>174781.05</w:t>
      </w:r>
    </w:p>
    <w:p w14:paraId="68C305AC" w14:textId="21A3F5B9" w:rsidR="00980A11"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 xml:space="preserve">Final Benchmark Value: </w:t>
      </w:r>
      <w:r w:rsidR="009A2C16">
        <w:rPr>
          <w:rFonts w:ascii="Helvetica" w:eastAsia="Times New Roman" w:hAnsi="Helvetica" w:cs="Times New Roman"/>
          <w:color w:val="252525"/>
          <w:sz w:val="20"/>
          <w:szCs w:val="20"/>
        </w:rPr>
        <w:t>$</w:t>
      </w:r>
      <w:r w:rsidRPr="00980A11">
        <w:rPr>
          <w:rFonts w:ascii="Helvetica" w:eastAsia="Times New Roman" w:hAnsi="Helvetica" w:cs="Times New Roman"/>
          <w:color w:val="252525"/>
          <w:sz w:val="20"/>
          <w:szCs w:val="20"/>
        </w:rPr>
        <w:t>10123</w:t>
      </w:r>
      <w:r w:rsidR="009A2C16">
        <w:rPr>
          <w:rFonts w:ascii="Helvetica" w:eastAsia="Times New Roman" w:hAnsi="Helvetica" w:cs="Times New Roman"/>
          <w:color w:val="252525"/>
          <w:sz w:val="20"/>
          <w:szCs w:val="20"/>
        </w:rPr>
        <w:t>0</w:t>
      </w:r>
    </w:p>
    <w:p w14:paraId="19AF3B74" w14:textId="75E22103" w:rsidR="000812B2" w:rsidRPr="00980A11" w:rsidRDefault="00980A11" w:rsidP="00980A11">
      <w:pPr>
        <w:rPr>
          <w:rFonts w:ascii="Helvetica" w:eastAsia="Times New Roman" w:hAnsi="Helvetica" w:cs="Times New Roman"/>
          <w:color w:val="252525"/>
          <w:sz w:val="20"/>
          <w:szCs w:val="20"/>
        </w:rPr>
      </w:pPr>
      <w:r w:rsidRPr="00980A11">
        <w:rPr>
          <w:rFonts w:ascii="Helvetica" w:eastAsia="Times New Roman" w:hAnsi="Helvetica" w:cs="Times New Roman"/>
          <w:color w:val="252525"/>
          <w:sz w:val="20"/>
          <w:szCs w:val="20"/>
        </w:rPr>
        <w:t xml:space="preserve">Final SPY Value: </w:t>
      </w:r>
      <w:r w:rsidR="009A2C16">
        <w:rPr>
          <w:rFonts w:ascii="Helvetica" w:eastAsia="Times New Roman" w:hAnsi="Helvetica" w:cs="Times New Roman"/>
          <w:color w:val="252525"/>
          <w:sz w:val="20"/>
          <w:szCs w:val="20"/>
        </w:rPr>
        <w:t>$</w:t>
      </w:r>
      <w:r w:rsidRPr="00980A11">
        <w:rPr>
          <w:rFonts w:ascii="Helvetica" w:eastAsia="Times New Roman" w:hAnsi="Helvetica" w:cs="Times New Roman"/>
          <w:color w:val="252525"/>
          <w:sz w:val="20"/>
          <w:szCs w:val="20"/>
        </w:rPr>
        <w:t>80567.5</w:t>
      </w:r>
      <w:r w:rsidR="009A2C16">
        <w:rPr>
          <w:rFonts w:ascii="Helvetica" w:eastAsia="Times New Roman" w:hAnsi="Helvetica" w:cs="Times New Roman"/>
          <w:color w:val="252525"/>
          <w:sz w:val="20"/>
          <w:szCs w:val="20"/>
        </w:rPr>
        <w:t>4</w:t>
      </w:r>
      <w:r>
        <w:rPr>
          <w:rFonts w:ascii="Helvetica" w:eastAsia="Times New Roman" w:hAnsi="Helvetica" w:cs="Times New Roman"/>
          <w:color w:val="252525"/>
          <w:sz w:val="20"/>
          <w:szCs w:val="20"/>
        </w:rPr>
        <w:t xml:space="preserve"> (started with $100K of SPY)</w:t>
      </w:r>
    </w:p>
    <w:p w14:paraId="728881FE" w14:textId="77777777" w:rsidR="000812B2" w:rsidRDefault="000812B2">
      <w:pPr>
        <w:rPr>
          <w:rFonts w:ascii="Helvetica" w:eastAsia="Times New Roman" w:hAnsi="Helvetica" w:cs="Times New Roman"/>
          <w:b/>
          <w:color w:val="252525"/>
          <w:sz w:val="20"/>
          <w:szCs w:val="20"/>
        </w:rPr>
      </w:pPr>
    </w:p>
    <w:p w14:paraId="79EFD798" w14:textId="77777777" w:rsidR="000812B2" w:rsidRDefault="000812B2">
      <w:pPr>
        <w:rPr>
          <w:rFonts w:ascii="Helvetica" w:eastAsia="Times New Roman" w:hAnsi="Helvetica" w:cs="Times New Roman"/>
          <w:b/>
          <w:color w:val="252525"/>
          <w:sz w:val="20"/>
          <w:szCs w:val="20"/>
        </w:rPr>
      </w:pPr>
    </w:p>
    <w:p w14:paraId="012ED8D6" w14:textId="77777777" w:rsidR="000812B2" w:rsidRDefault="000812B2">
      <w:pPr>
        <w:rPr>
          <w:rFonts w:ascii="Helvetica" w:eastAsia="Times New Roman" w:hAnsi="Helvetica" w:cs="Times New Roman"/>
          <w:b/>
          <w:color w:val="252525"/>
          <w:sz w:val="20"/>
          <w:szCs w:val="20"/>
        </w:rPr>
      </w:pPr>
    </w:p>
    <w:p w14:paraId="7D412B88" w14:textId="77777777" w:rsidR="000812B2" w:rsidRDefault="000812B2">
      <w:pPr>
        <w:rPr>
          <w:rFonts w:ascii="Helvetica" w:eastAsia="Times New Roman" w:hAnsi="Helvetica" w:cs="Times New Roman"/>
          <w:b/>
          <w:color w:val="252525"/>
          <w:sz w:val="20"/>
          <w:szCs w:val="20"/>
        </w:rPr>
      </w:pPr>
    </w:p>
    <w:p w14:paraId="482FFD8A" w14:textId="77777777" w:rsidR="000812B2" w:rsidRDefault="000812B2">
      <w:pPr>
        <w:rPr>
          <w:rFonts w:ascii="Helvetica" w:eastAsia="Times New Roman" w:hAnsi="Helvetica" w:cs="Times New Roman"/>
          <w:b/>
          <w:color w:val="252525"/>
          <w:sz w:val="20"/>
          <w:szCs w:val="20"/>
        </w:rPr>
      </w:pPr>
    </w:p>
    <w:p w14:paraId="741E632F" w14:textId="77777777" w:rsidR="000812B2" w:rsidRDefault="000812B2">
      <w:pPr>
        <w:rPr>
          <w:rFonts w:ascii="Helvetica" w:eastAsia="Times New Roman" w:hAnsi="Helvetica" w:cs="Times New Roman"/>
          <w:b/>
          <w:color w:val="252525"/>
          <w:sz w:val="20"/>
          <w:szCs w:val="20"/>
        </w:rPr>
      </w:pPr>
    </w:p>
    <w:p w14:paraId="4CCFE9ED" w14:textId="77777777" w:rsidR="000812B2" w:rsidRDefault="000812B2">
      <w:pPr>
        <w:rPr>
          <w:rFonts w:ascii="Helvetica" w:eastAsia="Times New Roman" w:hAnsi="Helvetica" w:cs="Times New Roman"/>
          <w:b/>
          <w:color w:val="252525"/>
          <w:sz w:val="20"/>
          <w:szCs w:val="20"/>
        </w:rPr>
      </w:pPr>
    </w:p>
    <w:p w14:paraId="5F4DF9A5" w14:textId="77777777" w:rsidR="000812B2" w:rsidRDefault="000812B2">
      <w:pPr>
        <w:rPr>
          <w:rFonts w:ascii="Helvetica" w:eastAsia="Times New Roman" w:hAnsi="Helvetica" w:cs="Times New Roman"/>
          <w:b/>
          <w:color w:val="252525"/>
          <w:sz w:val="20"/>
          <w:szCs w:val="20"/>
        </w:rPr>
      </w:pPr>
    </w:p>
    <w:p w14:paraId="4D6F12E5" w14:textId="77777777" w:rsidR="000812B2" w:rsidRDefault="000812B2">
      <w:pPr>
        <w:rPr>
          <w:rFonts w:ascii="Helvetica" w:eastAsia="Times New Roman" w:hAnsi="Helvetica" w:cs="Times New Roman"/>
          <w:b/>
          <w:color w:val="252525"/>
          <w:sz w:val="20"/>
          <w:szCs w:val="20"/>
        </w:rPr>
      </w:pPr>
    </w:p>
    <w:p w14:paraId="3934C0DF" w14:textId="77777777" w:rsidR="000812B2" w:rsidRDefault="000812B2">
      <w:pPr>
        <w:rPr>
          <w:rFonts w:ascii="Helvetica" w:eastAsia="Times New Roman" w:hAnsi="Helvetica" w:cs="Times New Roman"/>
          <w:b/>
          <w:color w:val="252525"/>
          <w:sz w:val="20"/>
          <w:szCs w:val="20"/>
        </w:rPr>
      </w:pPr>
    </w:p>
    <w:p w14:paraId="37D7F125" w14:textId="77777777" w:rsidR="000812B2" w:rsidRDefault="000812B2">
      <w:pPr>
        <w:rPr>
          <w:rFonts w:ascii="Helvetica" w:eastAsia="Times New Roman" w:hAnsi="Helvetica" w:cs="Times New Roman"/>
          <w:b/>
          <w:color w:val="252525"/>
          <w:sz w:val="20"/>
          <w:szCs w:val="20"/>
        </w:rPr>
      </w:pPr>
    </w:p>
    <w:p w14:paraId="724AF2E1" w14:textId="77777777" w:rsidR="000812B2" w:rsidRDefault="000812B2">
      <w:pPr>
        <w:rPr>
          <w:rFonts w:ascii="Helvetica" w:eastAsia="Times New Roman" w:hAnsi="Helvetica" w:cs="Times New Roman"/>
          <w:b/>
          <w:color w:val="252525"/>
          <w:sz w:val="20"/>
          <w:szCs w:val="20"/>
        </w:rPr>
      </w:pPr>
    </w:p>
    <w:p w14:paraId="405484CB" w14:textId="77777777" w:rsidR="000812B2" w:rsidRDefault="000812B2">
      <w:pPr>
        <w:rPr>
          <w:rFonts w:ascii="Helvetica" w:eastAsia="Times New Roman" w:hAnsi="Helvetica" w:cs="Times New Roman"/>
          <w:b/>
          <w:color w:val="252525"/>
          <w:sz w:val="20"/>
          <w:szCs w:val="20"/>
        </w:rPr>
      </w:pPr>
    </w:p>
    <w:p w14:paraId="05773EAF" w14:textId="77777777" w:rsidR="000812B2" w:rsidRDefault="000812B2">
      <w:pPr>
        <w:rPr>
          <w:rFonts w:ascii="Helvetica" w:eastAsia="Times New Roman" w:hAnsi="Helvetica" w:cs="Times New Roman"/>
          <w:b/>
          <w:color w:val="252525"/>
          <w:sz w:val="20"/>
          <w:szCs w:val="20"/>
        </w:rPr>
      </w:pPr>
    </w:p>
    <w:p w14:paraId="4AAC785F" w14:textId="77777777" w:rsidR="000812B2" w:rsidRDefault="000812B2">
      <w:pPr>
        <w:rPr>
          <w:rFonts w:ascii="Helvetica" w:eastAsia="Times New Roman" w:hAnsi="Helvetica" w:cs="Times New Roman"/>
          <w:b/>
          <w:color w:val="252525"/>
          <w:sz w:val="20"/>
          <w:szCs w:val="20"/>
        </w:rPr>
      </w:pPr>
    </w:p>
    <w:p w14:paraId="5592A236" w14:textId="77777777" w:rsidR="000812B2" w:rsidRDefault="000812B2">
      <w:pPr>
        <w:rPr>
          <w:rFonts w:ascii="Helvetica" w:eastAsia="Times New Roman" w:hAnsi="Helvetica" w:cs="Times New Roman"/>
          <w:b/>
          <w:color w:val="252525"/>
          <w:sz w:val="20"/>
          <w:szCs w:val="20"/>
        </w:rPr>
      </w:pPr>
    </w:p>
    <w:p w14:paraId="37B57245" w14:textId="77777777" w:rsidR="000812B2" w:rsidRDefault="000812B2">
      <w:pPr>
        <w:rPr>
          <w:rFonts w:ascii="Helvetica" w:eastAsia="Times New Roman" w:hAnsi="Helvetica" w:cs="Times New Roman"/>
          <w:b/>
          <w:color w:val="252525"/>
          <w:sz w:val="20"/>
          <w:szCs w:val="20"/>
        </w:rPr>
      </w:pPr>
    </w:p>
    <w:p w14:paraId="62CC095C" w14:textId="5E9CB32F" w:rsidR="00B55BCC" w:rsidRDefault="00B55BCC">
      <w:pPr>
        <w:rPr>
          <w:rFonts w:ascii="Helvetica" w:hAnsi="Helvetica"/>
          <w:sz w:val="20"/>
          <w:szCs w:val="20"/>
        </w:rPr>
      </w:pPr>
      <w:r>
        <w:rPr>
          <w:rFonts w:ascii="Helvetica" w:eastAsia="Times New Roman" w:hAnsi="Helvetica" w:cs="Times New Roman"/>
          <w:b/>
          <w:color w:val="252525"/>
          <w:sz w:val="20"/>
          <w:szCs w:val="20"/>
        </w:rPr>
        <w:t>Part 4</w:t>
      </w:r>
      <w:r>
        <w:rPr>
          <w:rFonts w:ascii="Helvetica" w:eastAsia="Times New Roman" w:hAnsi="Helvetica" w:cs="Times New Roman"/>
          <w:b/>
          <w:color w:val="252525"/>
          <w:sz w:val="20"/>
          <w:szCs w:val="20"/>
        </w:rPr>
        <w:t xml:space="preserve">: </w:t>
      </w:r>
      <w:r w:rsidR="00027BCA">
        <w:rPr>
          <w:rFonts w:ascii="Helvetica" w:eastAsia="Times New Roman" w:hAnsi="Helvetica" w:cs="Times New Roman"/>
          <w:b/>
          <w:color w:val="252525"/>
          <w:sz w:val="20"/>
          <w:szCs w:val="20"/>
        </w:rPr>
        <w:t xml:space="preserve">Test Set Performance </w:t>
      </w:r>
      <w:r>
        <w:rPr>
          <w:rFonts w:ascii="Helvetica" w:eastAsia="Times New Roman" w:hAnsi="Helvetica" w:cs="Times New Roman"/>
          <w:b/>
          <w:color w:val="252525"/>
          <w:sz w:val="20"/>
          <w:szCs w:val="20"/>
        </w:rPr>
        <w:t xml:space="preserve"> </w:t>
      </w:r>
      <w:r>
        <w:rPr>
          <w:rFonts w:ascii="Helvetica" w:eastAsia="Times New Roman" w:hAnsi="Helvetica" w:cs="Times New Roman"/>
          <w:b/>
          <w:color w:val="252525"/>
          <w:sz w:val="20"/>
          <w:szCs w:val="20"/>
        </w:rPr>
        <w:t xml:space="preserve">  </w:t>
      </w:r>
    </w:p>
    <w:p w14:paraId="488FFB25" w14:textId="77777777" w:rsidR="00B55BCC" w:rsidRDefault="00B55BCC">
      <w:pPr>
        <w:rPr>
          <w:rFonts w:ascii="Helvetica" w:hAnsi="Helvetica"/>
          <w:sz w:val="20"/>
          <w:szCs w:val="20"/>
        </w:rPr>
      </w:pPr>
    </w:p>
    <w:p w14:paraId="56A2836C" w14:textId="6CF39CB6" w:rsidR="00B55BCC" w:rsidRDefault="00654C50">
      <w:pPr>
        <w:rPr>
          <w:rFonts w:ascii="Helvetica" w:hAnsi="Helvetica"/>
          <w:sz w:val="20"/>
          <w:szCs w:val="20"/>
        </w:rPr>
      </w:pPr>
      <w:r>
        <w:rPr>
          <w:rFonts w:ascii="Helvetica" w:hAnsi="Helvetica"/>
          <w:noProof/>
          <w:sz w:val="20"/>
          <w:szCs w:val="20"/>
        </w:rPr>
        <w:drawing>
          <wp:inline distT="0" distB="0" distL="0" distR="0" wp14:anchorId="1169F530" wp14:editId="40F0B243">
            <wp:extent cx="6849110" cy="2790825"/>
            <wp:effectExtent l="0" t="0" r="8890" b="3175"/>
            <wp:docPr id="24" name="Picture 24" descr="../../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fig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9110" cy="2790825"/>
                    </a:xfrm>
                    <a:prstGeom prst="rect">
                      <a:avLst/>
                    </a:prstGeom>
                    <a:noFill/>
                    <a:ln>
                      <a:noFill/>
                    </a:ln>
                  </pic:spPr>
                </pic:pic>
              </a:graphicData>
            </a:graphic>
          </wp:inline>
        </w:drawing>
      </w:r>
    </w:p>
    <w:p w14:paraId="46ED8986" w14:textId="1C746D15" w:rsidR="000812B2" w:rsidRDefault="000812B2" w:rsidP="000812B2">
      <w:pPr>
        <w:rPr>
          <w:rFonts w:ascii="Helvetica" w:hAnsi="Helvetica"/>
          <w:sz w:val="20"/>
          <w:szCs w:val="20"/>
        </w:rPr>
      </w:pPr>
      <w:r>
        <w:rPr>
          <w:rFonts w:ascii="Helvetica" w:hAnsi="Helvetica"/>
          <w:sz w:val="20"/>
          <w:szCs w:val="20"/>
        </w:rPr>
        <w:t>While we do outperform the buy-and-hold strategy for JPM over the out of sample period, it should be noted that SPY actually outperformed our fund over that period. Here is information about out of sample performance for Manual Trader (“Fund”). The SPY calcul</w:t>
      </w:r>
      <w:r w:rsidR="002C5257">
        <w:rPr>
          <w:rFonts w:ascii="Helvetica" w:hAnsi="Helvetica"/>
          <w:sz w:val="20"/>
          <w:szCs w:val="20"/>
        </w:rPr>
        <w:t>ations assume you start with $100K</w:t>
      </w:r>
      <w:r>
        <w:rPr>
          <w:rFonts w:ascii="Helvetica" w:hAnsi="Helvetica"/>
          <w:sz w:val="20"/>
          <w:szCs w:val="20"/>
        </w:rPr>
        <w:t xml:space="preserve"> of SPY. </w:t>
      </w:r>
    </w:p>
    <w:p w14:paraId="37F12DB4" w14:textId="77777777" w:rsidR="007E4C42" w:rsidRDefault="007E4C42" w:rsidP="000812B2">
      <w:pPr>
        <w:rPr>
          <w:rFonts w:ascii="Helvetica" w:hAnsi="Helvetica"/>
          <w:sz w:val="20"/>
          <w:szCs w:val="20"/>
        </w:rPr>
      </w:pPr>
    </w:p>
    <w:p w14:paraId="3A731CCC" w14:textId="64F45601" w:rsidR="007E4C42" w:rsidRPr="007E4C42" w:rsidRDefault="007E4C42" w:rsidP="000812B2">
      <w:pPr>
        <w:rPr>
          <w:rFonts w:ascii="Helvetica" w:hAnsi="Helvetica"/>
          <w:sz w:val="20"/>
          <w:szCs w:val="20"/>
        </w:rPr>
      </w:pPr>
      <w:r>
        <w:rPr>
          <w:rFonts w:ascii="Helvetica" w:hAnsi="Helvetica"/>
          <w:sz w:val="20"/>
          <w:szCs w:val="20"/>
        </w:rPr>
        <w:t xml:space="preserve">We don’t perform as well as the in-sample period because JPM ends the out-of-sample period at a net decrease. In the in-sample period, JPM largely recovered from the Financial Crisis crash, so we were able to profit a lot from the recovery. In the out-of-sample period, there are fewer opportunities for massive profit, and the </w:t>
      </w:r>
      <w:r w:rsidR="007D1F6A">
        <w:rPr>
          <w:rFonts w:ascii="Helvetica" w:hAnsi="Helvetica"/>
          <w:sz w:val="20"/>
          <w:szCs w:val="20"/>
        </w:rPr>
        <w:t>shor</w:t>
      </w:r>
      <w:r w:rsidR="00504042">
        <w:rPr>
          <w:rFonts w:ascii="Helvetica" w:hAnsi="Helvetica"/>
          <w:sz w:val="20"/>
          <w:szCs w:val="20"/>
        </w:rPr>
        <w:t xml:space="preserve">ting opportunities are smaller. It also appears the stock is less volatile during the out-of-sample period, as the price leaves the Bollinger Band bracket fewer times as it did during our in-sample period. </w:t>
      </w:r>
      <w:r w:rsidR="002C69F0">
        <w:rPr>
          <w:rFonts w:ascii="Helvetica" w:hAnsi="Helvetica"/>
          <w:sz w:val="20"/>
          <w:szCs w:val="20"/>
        </w:rPr>
        <w:t xml:space="preserve">The out-of-sample Bollinger Band plot is included for comparison. </w:t>
      </w:r>
    </w:p>
    <w:p w14:paraId="254E203C" w14:textId="77777777" w:rsidR="000812B2" w:rsidRDefault="000812B2" w:rsidP="000812B2">
      <w:pPr>
        <w:rPr>
          <w:rFonts w:ascii="Helvetica" w:hAnsi="Helvetica"/>
          <w:sz w:val="20"/>
          <w:szCs w:val="20"/>
        </w:rPr>
      </w:pPr>
    </w:p>
    <w:p w14:paraId="707F8F1A" w14:textId="77777777" w:rsidR="002C5257" w:rsidRPr="002C5257" w:rsidRDefault="002C5257" w:rsidP="002C5257">
      <w:pPr>
        <w:rPr>
          <w:rFonts w:ascii="Helvetica" w:hAnsi="Helvetica"/>
          <w:sz w:val="20"/>
          <w:szCs w:val="20"/>
        </w:rPr>
      </w:pPr>
      <w:r w:rsidRPr="002C5257">
        <w:rPr>
          <w:rFonts w:ascii="Helvetica" w:hAnsi="Helvetica"/>
          <w:sz w:val="20"/>
          <w:szCs w:val="20"/>
        </w:rPr>
        <w:t>Sharpe Ratio of Fund: 0.57009306085</w:t>
      </w:r>
    </w:p>
    <w:p w14:paraId="68A1C05E" w14:textId="77777777" w:rsidR="002C5257" w:rsidRPr="002C5257" w:rsidRDefault="002C5257" w:rsidP="002C5257">
      <w:pPr>
        <w:rPr>
          <w:rFonts w:ascii="Helvetica" w:hAnsi="Helvetica"/>
          <w:sz w:val="20"/>
          <w:szCs w:val="20"/>
        </w:rPr>
      </w:pPr>
      <w:r w:rsidRPr="002C5257">
        <w:rPr>
          <w:rFonts w:ascii="Helvetica" w:hAnsi="Helvetica"/>
          <w:sz w:val="20"/>
          <w:szCs w:val="20"/>
        </w:rPr>
        <w:t>Sharpe Ratio of Benchmark: -0.256812960738</w:t>
      </w:r>
    </w:p>
    <w:p w14:paraId="205DD3F5" w14:textId="77777777" w:rsidR="002C5257" w:rsidRPr="002C5257" w:rsidRDefault="002C5257" w:rsidP="002C5257">
      <w:pPr>
        <w:rPr>
          <w:rFonts w:ascii="Helvetica" w:hAnsi="Helvetica"/>
          <w:sz w:val="20"/>
          <w:szCs w:val="20"/>
        </w:rPr>
      </w:pPr>
      <w:r w:rsidRPr="002C5257">
        <w:rPr>
          <w:rFonts w:ascii="Helvetica" w:hAnsi="Helvetica"/>
          <w:sz w:val="20"/>
          <w:szCs w:val="20"/>
        </w:rPr>
        <w:t>Sharpe Ratio of SPY : 0.439005682129</w:t>
      </w:r>
    </w:p>
    <w:p w14:paraId="4A991081" w14:textId="77777777" w:rsidR="002C5257" w:rsidRPr="002C5257" w:rsidRDefault="002C5257" w:rsidP="002C5257">
      <w:pPr>
        <w:rPr>
          <w:rFonts w:ascii="Helvetica" w:hAnsi="Helvetica"/>
          <w:sz w:val="20"/>
          <w:szCs w:val="20"/>
        </w:rPr>
      </w:pPr>
    </w:p>
    <w:p w14:paraId="6D1B0F09" w14:textId="77777777" w:rsidR="002C5257" w:rsidRPr="002C5257" w:rsidRDefault="002C5257" w:rsidP="002C5257">
      <w:pPr>
        <w:rPr>
          <w:rFonts w:ascii="Helvetica" w:hAnsi="Helvetica"/>
          <w:sz w:val="20"/>
          <w:szCs w:val="20"/>
        </w:rPr>
      </w:pPr>
      <w:r w:rsidRPr="002C5257">
        <w:rPr>
          <w:rFonts w:ascii="Helvetica" w:hAnsi="Helvetica"/>
          <w:sz w:val="20"/>
          <w:szCs w:val="20"/>
        </w:rPr>
        <w:t>Cumulative Return of Fund: 0.1141765</w:t>
      </w:r>
    </w:p>
    <w:p w14:paraId="421CB4DF" w14:textId="77777777" w:rsidR="002C5257" w:rsidRPr="002C5257" w:rsidRDefault="002C5257" w:rsidP="002C5257">
      <w:pPr>
        <w:rPr>
          <w:rFonts w:ascii="Helvetica" w:hAnsi="Helvetica"/>
          <w:sz w:val="20"/>
          <w:szCs w:val="20"/>
        </w:rPr>
      </w:pPr>
      <w:r w:rsidRPr="002C5257">
        <w:rPr>
          <w:rFonts w:ascii="Helvetica" w:hAnsi="Helvetica"/>
          <w:sz w:val="20"/>
          <w:szCs w:val="20"/>
        </w:rPr>
        <w:t>Cumulative Return of Benchmark: -0.0834</w:t>
      </w:r>
    </w:p>
    <w:p w14:paraId="6253985D" w14:textId="77777777" w:rsidR="002C5257" w:rsidRPr="002C5257" w:rsidRDefault="002C5257" w:rsidP="002C5257">
      <w:pPr>
        <w:rPr>
          <w:rFonts w:ascii="Helvetica" w:hAnsi="Helvetica"/>
          <w:sz w:val="20"/>
          <w:szCs w:val="20"/>
        </w:rPr>
      </w:pPr>
      <w:r w:rsidRPr="002C5257">
        <w:rPr>
          <w:rFonts w:ascii="Helvetica" w:hAnsi="Helvetica"/>
          <w:sz w:val="20"/>
          <w:szCs w:val="20"/>
        </w:rPr>
        <w:t>Cumulative Return of SPY : 0.148148148148</w:t>
      </w:r>
    </w:p>
    <w:p w14:paraId="3C092152" w14:textId="77777777" w:rsidR="002C5257" w:rsidRPr="002C5257" w:rsidRDefault="002C5257" w:rsidP="002C5257">
      <w:pPr>
        <w:rPr>
          <w:rFonts w:ascii="Helvetica" w:hAnsi="Helvetica"/>
          <w:sz w:val="20"/>
          <w:szCs w:val="20"/>
        </w:rPr>
      </w:pPr>
    </w:p>
    <w:p w14:paraId="45501218" w14:textId="77777777" w:rsidR="002C5257" w:rsidRPr="002C5257" w:rsidRDefault="002C5257" w:rsidP="002C5257">
      <w:pPr>
        <w:rPr>
          <w:rFonts w:ascii="Helvetica" w:hAnsi="Helvetica"/>
          <w:sz w:val="20"/>
          <w:szCs w:val="20"/>
        </w:rPr>
      </w:pPr>
      <w:r w:rsidRPr="002C5257">
        <w:rPr>
          <w:rFonts w:ascii="Helvetica" w:hAnsi="Helvetica"/>
          <w:sz w:val="20"/>
          <w:szCs w:val="20"/>
        </w:rPr>
        <w:t>Standard Deviation of Fund: 0.00673470605212</w:t>
      </w:r>
    </w:p>
    <w:p w14:paraId="2BD2EB40" w14:textId="77777777" w:rsidR="002C5257" w:rsidRPr="002C5257" w:rsidRDefault="002C5257" w:rsidP="002C5257">
      <w:pPr>
        <w:rPr>
          <w:rFonts w:ascii="Helvetica" w:hAnsi="Helvetica"/>
          <w:sz w:val="20"/>
          <w:szCs w:val="20"/>
        </w:rPr>
      </w:pPr>
      <w:r w:rsidRPr="002C5257">
        <w:rPr>
          <w:rFonts w:ascii="Helvetica" w:hAnsi="Helvetica"/>
          <w:sz w:val="20"/>
          <w:szCs w:val="20"/>
        </w:rPr>
        <w:t>Standard Deviation of Benchmark: 0.0084810074988</w:t>
      </w:r>
    </w:p>
    <w:p w14:paraId="5597C97F" w14:textId="77777777" w:rsidR="002C5257" w:rsidRPr="002C5257" w:rsidRDefault="002C5257" w:rsidP="002C5257">
      <w:pPr>
        <w:rPr>
          <w:rFonts w:ascii="Helvetica" w:hAnsi="Helvetica"/>
          <w:sz w:val="20"/>
          <w:szCs w:val="20"/>
        </w:rPr>
      </w:pPr>
      <w:r w:rsidRPr="002C5257">
        <w:rPr>
          <w:rFonts w:ascii="Helvetica" w:hAnsi="Helvetica"/>
          <w:sz w:val="20"/>
          <w:szCs w:val="20"/>
        </w:rPr>
        <w:t>Standard Deviation of SPY : 0.0129849753193</w:t>
      </w:r>
    </w:p>
    <w:p w14:paraId="3B19DF69" w14:textId="77777777" w:rsidR="002C5257" w:rsidRPr="002C5257" w:rsidRDefault="002C5257" w:rsidP="002C5257">
      <w:pPr>
        <w:rPr>
          <w:rFonts w:ascii="Helvetica" w:hAnsi="Helvetica"/>
          <w:sz w:val="20"/>
          <w:szCs w:val="20"/>
        </w:rPr>
      </w:pPr>
    </w:p>
    <w:p w14:paraId="6A9C838D" w14:textId="77777777" w:rsidR="002C5257" w:rsidRPr="002C5257" w:rsidRDefault="002C5257" w:rsidP="002C5257">
      <w:pPr>
        <w:rPr>
          <w:rFonts w:ascii="Helvetica" w:hAnsi="Helvetica"/>
          <w:sz w:val="20"/>
          <w:szCs w:val="20"/>
        </w:rPr>
      </w:pPr>
      <w:r w:rsidRPr="002C5257">
        <w:rPr>
          <w:rFonts w:ascii="Helvetica" w:hAnsi="Helvetica"/>
          <w:sz w:val="20"/>
          <w:szCs w:val="20"/>
        </w:rPr>
        <w:t>Average Daily Return of Fund: 0.000241860045016</w:t>
      </w:r>
    </w:p>
    <w:p w14:paraId="116FB236" w14:textId="77777777" w:rsidR="002C5257" w:rsidRPr="002C5257" w:rsidRDefault="002C5257" w:rsidP="002C5257">
      <w:pPr>
        <w:rPr>
          <w:rFonts w:ascii="Helvetica" w:hAnsi="Helvetica"/>
          <w:sz w:val="20"/>
          <w:szCs w:val="20"/>
        </w:rPr>
      </w:pPr>
      <w:r w:rsidRPr="002C5257">
        <w:rPr>
          <w:rFonts w:ascii="Helvetica" w:hAnsi="Helvetica"/>
          <w:sz w:val="20"/>
          <w:szCs w:val="20"/>
        </w:rPr>
        <w:t>Average Daily Return of Benchmark: -0.000137203160195</w:t>
      </w:r>
    </w:p>
    <w:p w14:paraId="05146A02" w14:textId="77777777" w:rsidR="002C5257" w:rsidRPr="002C5257" w:rsidRDefault="002C5257" w:rsidP="002C5257">
      <w:pPr>
        <w:rPr>
          <w:rFonts w:ascii="Helvetica" w:hAnsi="Helvetica"/>
          <w:sz w:val="20"/>
          <w:szCs w:val="20"/>
        </w:rPr>
      </w:pPr>
      <w:r w:rsidRPr="002C5257">
        <w:rPr>
          <w:rFonts w:ascii="Helvetica" w:hAnsi="Helvetica"/>
          <w:sz w:val="20"/>
          <w:szCs w:val="20"/>
        </w:rPr>
        <w:t>Average Daily Return of SPY : 0.000359096357221</w:t>
      </w:r>
    </w:p>
    <w:p w14:paraId="7B337E87" w14:textId="77777777" w:rsidR="002C5257" w:rsidRPr="002C5257" w:rsidRDefault="002C5257" w:rsidP="002C5257">
      <w:pPr>
        <w:rPr>
          <w:rFonts w:ascii="Helvetica" w:hAnsi="Helvetica"/>
          <w:sz w:val="20"/>
          <w:szCs w:val="20"/>
        </w:rPr>
      </w:pPr>
    </w:p>
    <w:p w14:paraId="0189FCE7" w14:textId="105D5C5A" w:rsidR="002C5257" w:rsidRPr="002C5257" w:rsidRDefault="002C5257" w:rsidP="002C5257">
      <w:pPr>
        <w:rPr>
          <w:rFonts w:ascii="Helvetica" w:hAnsi="Helvetica"/>
          <w:sz w:val="20"/>
          <w:szCs w:val="20"/>
        </w:rPr>
      </w:pPr>
      <w:r w:rsidRPr="002C5257">
        <w:rPr>
          <w:rFonts w:ascii="Helvetica" w:hAnsi="Helvetica"/>
          <w:sz w:val="20"/>
          <w:szCs w:val="20"/>
        </w:rPr>
        <w:t xml:space="preserve">Final Portfolio Value: </w:t>
      </w:r>
      <w:r w:rsidR="009A2C16">
        <w:rPr>
          <w:rFonts w:ascii="Helvetica" w:hAnsi="Helvetica"/>
          <w:sz w:val="20"/>
          <w:szCs w:val="20"/>
        </w:rPr>
        <w:t>$</w:t>
      </w:r>
      <w:r w:rsidRPr="002C5257">
        <w:rPr>
          <w:rFonts w:ascii="Helvetica" w:hAnsi="Helvetica"/>
          <w:sz w:val="20"/>
          <w:szCs w:val="20"/>
        </w:rPr>
        <w:t>111417.65</w:t>
      </w:r>
    </w:p>
    <w:p w14:paraId="25B7E723" w14:textId="5992CDBB" w:rsidR="002C5257" w:rsidRPr="002C5257" w:rsidRDefault="002C5257" w:rsidP="002C5257">
      <w:pPr>
        <w:rPr>
          <w:rFonts w:ascii="Helvetica" w:hAnsi="Helvetica"/>
          <w:sz w:val="20"/>
          <w:szCs w:val="20"/>
        </w:rPr>
      </w:pPr>
      <w:r w:rsidRPr="002C5257">
        <w:rPr>
          <w:rFonts w:ascii="Helvetica" w:hAnsi="Helvetica"/>
          <w:sz w:val="20"/>
          <w:szCs w:val="20"/>
        </w:rPr>
        <w:t xml:space="preserve">Final Benchmark Value: </w:t>
      </w:r>
      <w:r w:rsidR="009A2C16">
        <w:rPr>
          <w:rFonts w:ascii="Helvetica" w:hAnsi="Helvetica"/>
          <w:sz w:val="20"/>
          <w:szCs w:val="20"/>
        </w:rPr>
        <w:t>$91660</w:t>
      </w:r>
    </w:p>
    <w:p w14:paraId="3C77E362" w14:textId="6FEB6236" w:rsidR="00B55BCC" w:rsidRDefault="002C5257" w:rsidP="002C5257">
      <w:pPr>
        <w:rPr>
          <w:rFonts w:ascii="Helvetica" w:hAnsi="Helvetica"/>
          <w:sz w:val="20"/>
          <w:szCs w:val="20"/>
        </w:rPr>
      </w:pPr>
      <w:r w:rsidRPr="002C5257">
        <w:rPr>
          <w:rFonts w:ascii="Helvetica" w:hAnsi="Helvetica"/>
          <w:sz w:val="20"/>
          <w:szCs w:val="20"/>
        </w:rPr>
        <w:t xml:space="preserve">Final SPY Value: </w:t>
      </w:r>
      <w:r w:rsidR="009A2C16">
        <w:rPr>
          <w:rFonts w:ascii="Helvetica" w:hAnsi="Helvetica"/>
          <w:sz w:val="20"/>
          <w:szCs w:val="20"/>
        </w:rPr>
        <w:t>$</w:t>
      </w:r>
      <w:r w:rsidRPr="002C5257">
        <w:rPr>
          <w:rFonts w:ascii="Helvetica" w:hAnsi="Helvetica"/>
          <w:sz w:val="20"/>
          <w:szCs w:val="20"/>
        </w:rPr>
        <w:t>114814.81</w:t>
      </w:r>
    </w:p>
    <w:p w14:paraId="5E5B0B74" w14:textId="77777777" w:rsidR="00B55BCC" w:rsidRDefault="00B55BCC">
      <w:pPr>
        <w:rPr>
          <w:rFonts w:ascii="Helvetica" w:hAnsi="Helvetica"/>
          <w:sz w:val="20"/>
          <w:szCs w:val="20"/>
        </w:rPr>
      </w:pPr>
    </w:p>
    <w:p w14:paraId="74418D3A" w14:textId="3836B99A" w:rsidR="00322EDC" w:rsidRDefault="00504042">
      <w:pPr>
        <w:rPr>
          <w:rFonts w:ascii="Helvetica" w:hAnsi="Helvetica"/>
          <w:sz w:val="20"/>
          <w:szCs w:val="20"/>
        </w:rPr>
      </w:pPr>
      <w:r>
        <w:rPr>
          <w:rFonts w:ascii="Helvetica" w:hAnsi="Helvetica"/>
          <w:noProof/>
          <w:sz w:val="20"/>
          <w:szCs w:val="20"/>
        </w:rPr>
        <w:drawing>
          <wp:inline distT="0" distB="0" distL="0" distR="0" wp14:anchorId="3E1D84EC" wp14:editId="2ADB4019">
            <wp:extent cx="6854825" cy="3239135"/>
            <wp:effectExtent l="0" t="0" r="3175" b="12065"/>
            <wp:docPr id="25" name="Picture 25"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fig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825" cy="3239135"/>
                    </a:xfrm>
                    <a:prstGeom prst="rect">
                      <a:avLst/>
                    </a:prstGeom>
                    <a:noFill/>
                    <a:ln>
                      <a:noFill/>
                    </a:ln>
                  </pic:spPr>
                </pic:pic>
              </a:graphicData>
            </a:graphic>
          </wp:inline>
        </w:drawing>
      </w:r>
    </w:p>
    <w:p w14:paraId="5FBE3CE3" w14:textId="4EAED699" w:rsidR="002904A7" w:rsidRPr="007B4EB8" w:rsidRDefault="002904A7">
      <w:pPr>
        <w:rPr>
          <w:rFonts w:ascii="Consolas" w:hAnsi="Consolas"/>
          <w:sz w:val="18"/>
          <w:szCs w:val="18"/>
        </w:rPr>
      </w:pPr>
      <w:r w:rsidRPr="007B4EB8">
        <w:rPr>
          <w:rFonts w:ascii="Consolas" w:hAnsi="Consolas"/>
          <w:sz w:val="18"/>
          <w:szCs w:val="18"/>
        </w:rPr>
        <w:t xml:space="preserve"> </w:t>
      </w:r>
    </w:p>
    <w:sectPr w:rsidR="002904A7" w:rsidRPr="007B4EB8" w:rsidSect="00232EB6">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CE10E" w14:textId="77777777" w:rsidR="00EA2662" w:rsidRDefault="00EA2662" w:rsidP="00D445F8">
      <w:r>
        <w:separator/>
      </w:r>
    </w:p>
  </w:endnote>
  <w:endnote w:type="continuationSeparator" w:id="0">
    <w:p w14:paraId="467FD414" w14:textId="77777777" w:rsidR="00EA2662" w:rsidRDefault="00EA2662" w:rsidP="00D4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28AA0" w14:textId="77777777" w:rsidR="00EA2662" w:rsidRDefault="00EA2662" w:rsidP="00D445F8">
      <w:r>
        <w:separator/>
      </w:r>
    </w:p>
  </w:footnote>
  <w:footnote w:type="continuationSeparator" w:id="0">
    <w:p w14:paraId="3255423B" w14:textId="77777777" w:rsidR="00EA2662" w:rsidRDefault="00EA2662" w:rsidP="00D445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9EE0" w14:textId="511F1ED4" w:rsidR="00D445F8" w:rsidRPr="00232EB6" w:rsidRDefault="00D445F8">
    <w:pPr>
      <w:pStyle w:val="Header"/>
      <w:rPr>
        <w:sz w:val="16"/>
        <w:szCs w:val="16"/>
      </w:rPr>
    </w:pPr>
    <w:r w:rsidRPr="00232EB6">
      <w:rPr>
        <w:sz w:val="16"/>
        <w:szCs w:val="16"/>
      </w:rPr>
      <w:t>Nick Lee – nlee68 – ML4T Fall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C1560"/>
    <w:multiLevelType w:val="multilevel"/>
    <w:tmpl w:val="80AA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96279A"/>
    <w:multiLevelType w:val="hybridMultilevel"/>
    <w:tmpl w:val="E1ECE00E"/>
    <w:lvl w:ilvl="0" w:tplc="64FECC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2E2C6C"/>
    <w:multiLevelType w:val="hybridMultilevel"/>
    <w:tmpl w:val="196EF31C"/>
    <w:lvl w:ilvl="0" w:tplc="673CC5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00AAF"/>
    <w:multiLevelType w:val="multilevel"/>
    <w:tmpl w:val="FE7E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516A5E"/>
    <w:multiLevelType w:val="multilevel"/>
    <w:tmpl w:val="B7D2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C77273"/>
    <w:multiLevelType w:val="hybridMultilevel"/>
    <w:tmpl w:val="CF6A9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D8"/>
    <w:rsid w:val="00026C89"/>
    <w:rsid w:val="00027BCA"/>
    <w:rsid w:val="00043E24"/>
    <w:rsid w:val="00064D18"/>
    <w:rsid w:val="000812B2"/>
    <w:rsid w:val="000B16C2"/>
    <w:rsid w:val="000E519F"/>
    <w:rsid w:val="00157F0B"/>
    <w:rsid w:val="001643DE"/>
    <w:rsid w:val="00171355"/>
    <w:rsid w:val="00172179"/>
    <w:rsid w:val="001B702C"/>
    <w:rsid w:val="00232EB6"/>
    <w:rsid w:val="00280B15"/>
    <w:rsid w:val="002904A7"/>
    <w:rsid w:val="002C379F"/>
    <w:rsid w:val="002C5257"/>
    <w:rsid w:val="002C69F0"/>
    <w:rsid w:val="002D1431"/>
    <w:rsid w:val="00315FD4"/>
    <w:rsid w:val="00322EDC"/>
    <w:rsid w:val="00376A2F"/>
    <w:rsid w:val="00377775"/>
    <w:rsid w:val="003B3402"/>
    <w:rsid w:val="00460D53"/>
    <w:rsid w:val="0048579B"/>
    <w:rsid w:val="004B0806"/>
    <w:rsid w:val="00504042"/>
    <w:rsid w:val="00540F12"/>
    <w:rsid w:val="00562C44"/>
    <w:rsid w:val="00597E21"/>
    <w:rsid w:val="005A6B51"/>
    <w:rsid w:val="005B74E1"/>
    <w:rsid w:val="005C01BD"/>
    <w:rsid w:val="00603237"/>
    <w:rsid w:val="0062696B"/>
    <w:rsid w:val="00627DB3"/>
    <w:rsid w:val="0063527F"/>
    <w:rsid w:val="00654C50"/>
    <w:rsid w:val="00663729"/>
    <w:rsid w:val="00672ED8"/>
    <w:rsid w:val="00685945"/>
    <w:rsid w:val="006C5323"/>
    <w:rsid w:val="006E10F6"/>
    <w:rsid w:val="006E1249"/>
    <w:rsid w:val="006E3B8D"/>
    <w:rsid w:val="007507FC"/>
    <w:rsid w:val="007A3554"/>
    <w:rsid w:val="007B4B64"/>
    <w:rsid w:val="007B4EB8"/>
    <w:rsid w:val="007D1F6A"/>
    <w:rsid w:val="007E4C42"/>
    <w:rsid w:val="00843FAF"/>
    <w:rsid w:val="0086072F"/>
    <w:rsid w:val="008B45E2"/>
    <w:rsid w:val="008D490B"/>
    <w:rsid w:val="008E152A"/>
    <w:rsid w:val="0090521B"/>
    <w:rsid w:val="00917261"/>
    <w:rsid w:val="009546E2"/>
    <w:rsid w:val="00965758"/>
    <w:rsid w:val="00973B21"/>
    <w:rsid w:val="00980A11"/>
    <w:rsid w:val="009847F9"/>
    <w:rsid w:val="00986512"/>
    <w:rsid w:val="0099537E"/>
    <w:rsid w:val="009A2C16"/>
    <w:rsid w:val="009A426D"/>
    <w:rsid w:val="009B7BA8"/>
    <w:rsid w:val="00A25E42"/>
    <w:rsid w:val="00A27051"/>
    <w:rsid w:val="00A31E17"/>
    <w:rsid w:val="00A40634"/>
    <w:rsid w:val="00A56452"/>
    <w:rsid w:val="00A57F2C"/>
    <w:rsid w:val="00A90BCE"/>
    <w:rsid w:val="00AE4BF9"/>
    <w:rsid w:val="00B05532"/>
    <w:rsid w:val="00B55BCC"/>
    <w:rsid w:val="00BD2315"/>
    <w:rsid w:val="00BD40CB"/>
    <w:rsid w:val="00BF13B1"/>
    <w:rsid w:val="00C03A2D"/>
    <w:rsid w:val="00C17E58"/>
    <w:rsid w:val="00C54F4A"/>
    <w:rsid w:val="00C65EB4"/>
    <w:rsid w:val="00CA662D"/>
    <w:rsid w:val="00D133A9"/>
    <w:rsid w:val="00D365AD"/>
    <w:rsid w:val="00D445F8"/>
    <w:rsid w:val="00D52DD8"/>
    <w:rsid w:val="00D543F8"/>
    <w:rsid w:val="00D74F0A"/>
    <w:rsid w:val="00DC0DA4"/>
    <w:rsid w:val="00DE36DC"/>
    <w:rsid w:val="00E03CFC"/>
    <w:rsid w:val="00E04B62"/>
    <w:rsid w:val="00E10E2D"/>
    <w:rsid w:val="00E23ED3"/>
    <w:rsid w:val="00E67C56"/>
    <w:rsid w:val="00EA2662"/>
    <w:rsid w:val="00EF0563"/>
    <w:rsid w:val="00F1211B"/>
    <w:rsid w:val="00F266EF"/>
    <w:rsid w:val="00F76D05"/>
    <w:rsid w:val="00F95E3D"/>
    <w:rsid w:val="00FC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C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672ED8"/>
    <w:rPr>
      <w:rFonts w:ascii="Courier New" w:eastAsiaTheme="minorHAnsi" w:hAnsi="Courier New" w:cs="Courier New"/>
      <w:sz w:val="20"/>
      <w:szCs w:val="20"/>
    </w:rPr>
  </w:style>
  <w:style w:type="paragraph" w:styleId="ListParagraph">
    <w:name w:val="List Paragraph"/>
    <w:basedOn w:val="Normal"/>
    <w:uiPriority w:val="34"/>
    <w:qFormat/>
    <w:rsid w:val="00E04B62"/>
    <w:pPr>
      <w:ind w:left="720"/>
      <w:contextualSpacing/>
    </w:pPr>
  </w:style>
  <w:style w:type="paragraph" w:styleId="Header">
    <w:name w:val="header"/>
    <w:basedOn w:val="Normal"/>
    <w:link w:val="HeaderChar"/>
    <w:uiPriority w:val="99"/>
    <w:unhideWhenUsed/>
    <w:rsid w:val="00D445F8"/>
    <w:pPr>
      <w:tabs>
        <w:tab w:val="center" w:pos="4680"/>
        <w:tab w:val="right" w:pos="9360"/>
      </w:tabs>
    </w:pPr>
  </w:style>
  <w:style w:type="character" w:customStyle="1" w:styleId="HeaderChar">
    <w:name w:val="Header Char"/>
    <w:basedOn w:val="DefaultParagraphFont"/>
    <w:link w:val="Header"/>
    <w:uiPriority w:val="99"/>
    <w:rsid w:val="00D445F8"/>
  </w:style>
  <w:style w:type="paragraph" w:styleId="Footer">
    <w:name w:val="footer"/>
    <w:basedOn w:val="Normal"/>
    <w:link w:val="FooterChar"/>
    <w:uiPriority w:val="99"/>
    <w:unhideWhenUsed/>
    <w:rsid w:val="00D445F8"/>
    <w:pPr>
      <w:tabs>
        <w:tab w:val="center" w:pos="4680"/>
        <w:tab w:val="right" w:pos="9360"/>
      </w:tabs>
    </w:pPr>
  </w:style>
  <w:style w:type="character" w:customStyle="1" w:styleId="FooterChar">
    <w:name w:val="Footer Char"/>
    <w:basedOn w:val="DefaultParagraphFont"/>
    <w:link w:val="Footer"/>
    <w:uiPriority w:val="99"/>
    <w:rsid w:val="00D445F8"/>
  </w:style>
  <w:style w:type="paragraph" w:customStyle="1" w:styleId="p1">
    <w:name w:val="p1"/>
    <w:basedOn w:val="Normal"/>
    <w:rsid w:val="00F1211B"/>
    <w:pPr>
      <w:shd w:val="clear" w:color="auto" w:fill="FFFFFF"/>
    </w:pPr>
    <w:rPr>
      <w:rFonts w:ascii="Menlo" w:hAnsi="Menlo" w:cs="Menlo"/>
      <w:color w:val="000000"/>
      <w:sz w:val="21"/>
      <w:szCs w:val="21"/>
    </w:rPr>
  </w:style>
  <w:style w:type="character" w:customStyle="1" w:styleId="s1">
    <w:name w:val="s1"/>
    <w:basedOn w:val="DefaultParagraphFont"/>
    <w:rsid w:val="00F1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6855">
      <w:bodyDiv w:val="1"/>
      <w:marLeft w:val="0"/>
      <w:marRight w:val="0"/>
      <w:marTop w:val="0"/>
      <w:marBottom w:val="0"/>
      <w:divBdr>
        <w:top w:val="none" w:sz="0" w:space="0" w:color="auto"/>
        <w:left w:val="none" w:sz="0" w:space="0" w:color="auto"/>
        <w:bottom w:val="none" w:sz="0" w:space="0" w:color="auto"/>
        <w:right w:val="none" w:sz="0" w:space="0" w:color="auto"/>
      </w:divBdr>
    </w:div>
    <w:div w:id="256250717">
      <w:bodyDiv w:val="1"/>
      <w:marLeft w:val="0"/>
      <w:marRight w:val="0"/>
      <w:marTop w:val="0"/>
      <w:marBottom w:val="0"/>
      <w:divBdr>
        <w:top w:val="none" w:sz="0" w:space="0" w:color="auto"/>
        <w:left w:val="none" w:sz="0" w:space="0" w:color="auto"/>
        <w:bottom w:val="none" w:sz="0" w:space="0" w:color="auto"/>
        <w:right w:val="none" w:sz="0" w:space="0" w:color="auto"/>
      </w:divBdr>
    </w:div>
    <w:div w:id="765534842">
      <w:bodyDiv w:val="1"/>
      <w:marLeft w:val="0"/>
      <w:marRight w:val="0"/>
      <w:marTop w:val="0"/>
      <w:marBottom w:val="0"/>
      <w:divBdr>
        <w:top w:val="none" w:sz="0" w:space="0" w:color="auto"/>
        <w:left w:val="none" w:sz="0" w:space="0" w:color="auto"/>
        <w:bottom w:val="none" w:sz="0" w:space="0" w:color="auto"/>
        <w:right w:val="none" w:sz="0" w:space="0" w:color="auto"/>
      </w:divBdr>
    </w:div>
    <w:div w:id="1180779376">
      <w:bodyDiv w:val="1"/>
      <w:marLeft w:val="0"/>
      <w:marRight w:val="0"/>
      <w:marTop w:val="0"/>
      <w:marBottom w:val="0"/>
      <w:divBdr>
        <w:top w:val="none" w:sz="0" w:space="0" w:color="auto"/>
        <w:left w:val="none" w:sz="0" w:space="0" w:color="auto"/>
        <w:bottom w:val="none" w:sz="0" w:space="0" w:color="auto"/>
        <w:right w:val="none" w:sz="0" w:space="0" w:color="auto"/>
      </w:divBdr>
    </w:div>
    <w:div w:id="1673951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1113</Words>
  <Characters>6348</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Nick A</dc:creator>
  <cp:keywords/>
  <dc:description/>
  <cp:lastModifiedBy>Lee, Nick A</cp:lastModifiedBy>
  <cp:revision>17</cp:revision>
  <cp:lastPrinted>2017-09-25T19:21:00Z</cp:lastPrinted>
  <dcterms:created xsi:type="dcterms:W3CDTF">2017-11-06T18:16:00Z</dcterms:created>
  <dcterms:modified xsi:type="dcterms:W3CDTF">2017-11-06T21:18:00Z</dcterms:modified>
</cp:coreProperties>
</file>