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rFonts w:ascii="Arial" w:cs="Arial" w:eastAsia="Arial" w:hAnsi="Arial"/>
          <w:b/>
          <w:bCs/>
          <w:color w:val="111111"/>
          <w:sz w:val="52"/>
          <w:szCs w:val="52"/>
        </w:rPr>
        <w:t xml:space="preserve">Voice AI Evaluation</w:t>
      </w:r>
    </w:p>
    <w:p>
      <w:pPr>
        <w:spacing w:after="80" w:before="0"/>
      </w:pPr>
      <w:r>
        <w:rPr>
          <w:rFonts w:ascii="Arial" w:cs="Arial" w:eastAsia="Arial" w:hAnsi="Arial"/>
          <w:b/>
          <w:bCs/>
          <w:color w:val="1B4FBE"/>
          <w:sz w:val="40"/>
          <w:szCs w:val="40"/>
        </w:rPr>
        <w:t xml:space="preserve">Test Corpus — All Use Cases</w:t>
      </w:r>
    </w:p>
    <w:p>
      <w:pPr>
        <w:pBdr>
          <w:bottom w:val="single" w:color="1B4FBE" w:sz="6"/>
        </w:pBdr>
        <w:spacing w:after="200" w:before="120"/>
      </w:pPr>
      <w:r>
        <w:rPr>
          <w:rFonts w:ascii="Arial" w:cs="Arial" w:eastAsia="Arial" w:hAnsi="Arial"/>
          <w:i/>
          <w:iCs/>
          <w:color w:val="5A5A5A"/>
          <w:sz w:val="20"/>
          <w:szCs w:val="20"/>
        </w:rPr>
        <w:t xml:space="preserve">10 use cases  •  50 short utterances  •  50 medium paragraphs  •  20 long passages  •  200 jargon terms  •  100 edge cases  •  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760"/>
      </w:tblGrid>
      <w:tr>
        <w:trPr>
          <w:tblHeader/>
        </w:trPr>
        <w:tc>
          <w:tcPr>
            <w:tcW w:type="dxa" w:w="16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Use case</w:t>
            </w:r>
          </w:p>
        </w:tc>
        <w:tc>
          <w:tcPr>
            <w:tcW w:type="dxa" w:w="12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Short</w:t>
            </w:r>
          </w:p>
        </w:tc>
        <w:tc>
          <w:tcPr>
            <w:tcW w:type="dxa" w:w="12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Medium</w:t>
            </w:r>
          </w:p>
        </w:tc>
        <w:tc>
          <w:tcPr>
            <w:tcW w:type="dxa" w:w="12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Long</w:t>
            </w:r>
          </w:p>
        </w:tc>
        <w:tc>
          <w:tcPr>
            <w:tcW w:type="dxa" w:w="12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Jargon</w:t>
            </w:r>
          </w:p>
        </w:tc>
        <w:tc>
          <w:tcPr>
            <w:tcW w:type="dxa" w:w="12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Edge</w:t>
            </w:r>
          </w:p>
        </w:tc>
        <w:tc>
          <w:tcPr>
            <w:tcW w:type="dxa" w:w="176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Corpus ID</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Conversational Agent</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conversational_agent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Book and Long-Form Narration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narration</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Technical Documentation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technical_docs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Medical and Clinical</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medical_clinical</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Legal and Compliance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legal_compliance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Educational and Instructional</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educational</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News and Broadcast</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news_broadcast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Navigation and Wayfinding</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navigation</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Emotional Support and Wellness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wellness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Finance and Trading</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20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finance_trading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4"/>
              <w:left w:val="single" w:color="3B6D11" w:sz="4"/>
              <w:bottom w:val="single" w:color="DDDDDD" w:sz="1"/>
              <w:right w:val="single" w:color="DDDDDD" w:sz="1"/>
            </w:tcBorders>
            <w:shd w:fill="EAF3DE" w:val="clear"/>
            <w:tcMar>
              <w:top w:type="dxa" w:w="120"/>
              <w:left w:type="dxa" w:w="180"/>
              <w:bottom w:type="dxa" w:w="120"/>
              <w:right w:type="dxa" w:w="180"/>
            </w:tcMar>
          </w:tcPr>
          <w:p>
            <w:r>
              <w:rPr>
                <w:rFonts w:ascii="Arial" w:cs="Arial" w:eastAsia="Arial" w:hAnsi="Arial"/>
                <w:b/>
                <w:bCs/>
                <w:color w:val="27500A"/>
                <w:sz w:val="20"/>
                <w:szCs w:val="20"/>
              </w:rPr>
              <w:t xml:space="preserve">How to use this corpus</w:t>
            </w:r>
          </w:p>
          <w:p>
            <w:pPr>
              <w:spacing w:after="0" w:before="40"/>
            </w:pPr>
            <w:r>
              <w:rPr>
                <w:rFonts w:ascii="Arial" w:cs="Arial" w:eastAsia="Arial" w:hAnsi="Arial"/>
                <w:color w:val="3B6D11"/>
                <w:sz w:val="19"/>
                <w:szCs w:val="19"/>
              </w:rPr>
              <w:t xml:space="preserve">Each use case corpus is structured identically: 5 short utterances (5-12 words), 5 medium paragraphs (40-80 words), 2 long passages (200-400 words), 20 jargon terms, and 10 edge cases. Feed all items to the TTS or ASR API under test. For TTS providers, run 4.3a round-trip WER on each item. For ASR providers, use recorded human speech and run 4.3b. Edge cases are specifically designed to expose pronunciation failures, number-reading errors, and formatting mishandling unique to each domain.</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1.  </w:t>
      </w:r>
      <w:r>
        <w:rPr>
          <w:rFonts w:ascii="Arial" w:cs="Arial" w:eastAsia="Arial" w:hAnsi="Arial"/>
          <w:b/>
          <w:bCs/>
          <w:color w:val="111111"/>
          <w:sz w:val="32"/>
          <w:szCs w:val="32"/>
        </w:rPr>
        <w:t xml:space="preserve">Conversational Agent</w:t>
      </w:r>
    </w:p>
    <w:p>
      <w:pPr>
        <w:spacing w:after="60" w:before="60"/>
      </w:pPr>
      <w:r>
        <w:rPr>
          <w:rFonts w:ascii="Arial" w:cs="Arial" w:eastAsia="Arial" w:hAnsi="Arial"/>
          <w:i/>
          <w:iCs/>
          <w:color w:val="5A5A5A"/>
          <w:sz w:val="22"/>
          <w:szCs w:val="22"/>
        </w:rPr>
        <w:t xml:space="preserve">Call centers, customer support, real-time voice assistants</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Your order has shipped and arrives Thursday.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I can transfer you to billing right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Sorry, I didn't catch that. Could you repeat?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account balance is currently zero.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One moment while I pull up your records.</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Thank you for calling. I see your order number 48210 was placed on March 3rd. It looks like there's a delay at our warehouse — your estimated delivery has moved from Thursday to Monday. I've applied a $10 credit to your account as an apology. Is there anything else I can help you with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 understand your frustration, and I want to make this right. Your refund of $84.99 has been processed and should appear on your statement within three to five business days. If you don't see it by next Friday, please call us back and we'll escalate it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I'm showing your account is past due by 14 days. To avoid a late fee, you can make a payment today over the phone, online at our website, or I can set up an automatic payment plan. Which option works best for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I've looked into your complaint and I can see what happened. The technician was marked as arrived but there's no record of the work being completed. I'm scheduling a follow-up visit for this Saturday between 10 AM and noon. Will someone be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Before I transfer you, let me give you the reference number for this call. It's CR-4471-B. If we get disconnected, just give that number to the next agent and they'll have the full history of our conversation.</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Thank you for calling Premier Support. My name is Alex and I'll be helping you today. I can see you've been a customer since 2019 — thank you for your loyalty. Could I start by verifying your account? I'll need either your account number or the phone number associated with the account.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Great, thank you. I can see your account now. You mentioned you're having trouble with your recent order. Let me pull that up. I'm looking at order number 77341, placed on the 8th of this month for a wireless keyboard and mouse bundle. Is that the one you're calling about?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 see the issue. The package was marked as delivered on the 11th, but based on your address, it looks like it may have been left with a neighbour or in a mailroom. Before I raise a missing item claim, I'd recommend checking with your building reception or any nearby neighbours, as the carrier photo shows it was placed near a blue door.</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If you've already done that and it's still missing, I can file a trace with the carrier — that takes up to five business days — or I can send a replacement right away with priority shipping at no charge. The replacement would arrive within two business days. Which would you prefer?</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I'll go ahead and process the replacement. You'll receive a confirmation email within the next hour with the new tracking number. Is the delivery address the same as before, or would you like to ship it somewhere different?</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I understand you've been waiting on hold and I appreciate your patience. Let me make sure I have everything I need to resolve this for you today so you don't have to call back.</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You're asking about the double charge on your account from the 15th. I can see two transactions here — one for $42.50 and another for $42.50 posted eight minutes apart. That does look like a duplicate. What likely happened is that the payment page timed out on your end and the request was submitted twice before the system caught it.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I'm going to reverse the second charge now. The reversal will show as a pending credit within 24 hours and the funds will fully clear in three to five business days depending on your bank. I'd also recommend checking if your bank placed a hold — sometimes both charges remain visible during processing even after we've reversed one on our end.</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I'm also going to add a note to your account so that if you call back and the credit hasn't appeared by Friday, the next agent can escalate it directly to our payments team without you needing to explain everything again.</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Is there anything else I can help you with today? I also notice your subscription is due for renewal next month — would you like me to go over your current plan and any available upgrades while I have you?</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ticket escalation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IVR menu</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SLA breach</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CSAT rating</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NPS score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order fulfilment</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first call resolution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SKU number</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chargeback</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pro-rated refund</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RMA number</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CRM record</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account deactivation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authentication failure</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PIN verification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knowledge base article</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two-factor authentication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supervisor override</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callback queue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case ID</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Your reference number is KX-9921-ALPHA — please note that 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charge of $1,204.99 was processed on 04/07/2026 at 11:58 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Please say yes, no, or repeat to confirm.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PIN must be exactly 4 digits — for example, 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I'm transferring you to extension 2-2-7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account number is 00-447-921-B. Did I read that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We're open Monday through Friday, 8 AM to 8 PM, and Saturday 9 AM to 5 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This call may be recorded for quality and training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promo code SAVE20 gives you 20% off orders over $50.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To speak with a representative in Español, please press 2.</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2.  </w:t>
      </w:r>
      <w:r>
        <w:rPr>
          <w:rFonts w:ascii="Arial" w:cs="Arial" w:eastAsia="Arial" w:hAnsi="Arial"/>
          <w:b/>
          <w:bCs/>
          <w:color w:val="111111"/>
          <w:sz w:val="32"/>
          <w:szCs w:val="32"/>
        </w:rPr>
        <w:t xml:space="preserve">Book and Long-Form Narration</w:t>
      </w:r>
    </w:p>
    <w:p>
      <w:pPr>
        <w:spacing w:after="60" w:before="60"/>
      </w:pPr>
      <w:r>
        <w:rPr>
          <w:rFonts w:ascii="Arial" w:cs="Arial" w:eastAsia="Arial" w:hAnsi="Arial"/>
          <w:i/>
          <w:iCs/>
          <w:color w:val="5A5A5A"/>
          <w:sz w:val="22"/>
          <w:szCs w:val="22"/>
        </w:rPr>
        <w:t xml:space="preserve">Audiobooks, storytelling, podcast scripts</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She knew, the moment she saw him, that everything had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forest was silent — not peacefully silent, but watchfully 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He had lived three lives, and none of them were his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It was the kind of rain that remembers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No one spoke. They didn't need to.</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The letter arrived on a Tuesday, which was, in retrospect, exactly the kind of day a letter like that would arrive. Not a Monday, with its weight of fresh starts, nor a Friday, with its promise of relief. A Tuesday — unremarkable, middle-distant, the day you forget by Wednesday.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She had packed the same suitcase three times in her life. The first time, she was seventeen and running toward something. The second, she was thirty-one and running away. The third time — now — she wasn't sure which direction she was headed. She sat on the edge of the bed and stared at the empty case and waited to find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The old man laughed until he coughed, and coughed until he laughed again. He'd heard that joke fifty years ago, told it a hundred times, and it had never once stopped being funny. That was the thing about a good joke — it didn't wear out. People wore out. The joke just waited for you to catch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Maps, thought Eli, were the most arrogant invention in human history. The insistence that the world could be reduced to symbols, that rivers could be two blue lines, that mountains could be a triangle, that the ragged chaos of living could be folded into a square and carried in a pocket. And yet here he was, unfolding one in the rain.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There's a particular silence that follows a confession. Not the silence of disapproval, and not the silence of acceptance — something in between, something that hasn't decided yet. Marina had grown up learning to read that silence. She could tell, now, within seconds, which way it would break.</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The town of Alderly had three churches, two pubs, and one secret that everyone knew but no one spoke about out loud.</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The churches were old and cold and smelled of damp hymnals. The pubs were warm and loud and smelled of everything else. The secret — well, the secret smelled of the sea, even though the sea was forty miles away, which was part of what made it strange.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Margaret Holt had lived on the high street for sixty-two years. She had watched the elm trees grow and die and be replaced with saplings that were now, themselves, beginning to look like trees. She had watched the post office become a letting agency and the letting agency become a coffee shop and the coffee shop become, briefly, a yoga studio before it became a coffee shop again. She had watched the secret pulse through the town like a second heartbeat, quiet but constant, something the young people thought they'd discovered and the old people knew had always been there.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Her granddaughter Rosie had come to visit for the summer, which was part of why Margaret was sitting now at the kitchen window, watching the garden and waiting. Rosie was seventeen and curious in the way that seventeen always is — not curious about answers, but about the questions themselves, which is a kind of courage Margaret had spent decades trying to relearn.</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Chapter Four: The Last Map</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There is a map in the British Library that is wrong in a way that can only be described as deliberately wrong.</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It was drawn in 1602 by a cartographer whose name has been lost, which is itself suspicious, since cartographers of that period were meticulous about attribution. The map shows the eastern coast of an island that does not exist. The island is rendered in extraordinary detail — bays, inlets, a river that curves south before turning back on itself, a mountain with a notation in Latin that translates, roughly, as 'here the light is different.' On the reverse side of the map, in a hand that appears to be different from the cartographer's, someone has written: 'I have been here.'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Dr. Evelyn Cross had been studying this map for eleven years. She had examined it under ultraviolet light, under infrared imaging, under a microscope powerful enough to count the individual fibres of the vellum. She had traced the coastline against every known island in every ocean and found nothing. She had run the Latin text through six different translation tools and received six slightly different answers, all of which agreed on 'light' and disagreed on everything else.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Today, for reasons she couldn't fully explain, she thought she was close.</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protagonist</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in medias res</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denouement</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leitmotif</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foreshadowing</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bildungsroman</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unreliable narrator</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stream of consciousness</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soliloquy</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allegory</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exposition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deus ex machina</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rising action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anachronism</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dramatic irony</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catharsis</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omniscient narrator</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verisimilitude</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epistolary</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polyphony</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He was born in 1887 — or so the parish record claimed.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note read: 'Meet me at 4 AM. Come alone. Tell no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She whispered: "I know what you did."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temperature had dropped to -12 degrees Celsius by midnight.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Chapter 11: The Last of the Vandermeer Estate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It was 3:47 in the morning when the phone rang.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island of Inis Mór lay six miles off the Galway coast.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He'd served in the 42nd Infantry Division, 1944 to 1945.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Her maiden name was Kowalczyk — Polish, she'd explain, from Kraków.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contract had been signed on the 30th of February — which, of course, does not exist.</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3.  </w:t>
      </w:r>
      <w:r>
        <w:rPr>
          <w:rFonts w:ascii="Arial" w:cs="Arial" w:eastAsia="Arial" w:hAnsi="Arial"/>
          <w:b/>
          <w:bCs/>
          <w:color w:val="111111"/>
          <w:sz w:val="32"/>
          <w:szCs w:val="32"/>
        </w:rPr>
        <w:t xml:space="preserve">Technical Documentation</w:t>
      </w:r>
    </w:p>
    <w:p>
      <w:pPr>
        <w:spacing w:after="60" w:before="60"/>
      </w:pPr>
      <w:r>
        <w:rPr>
          <w:rFonts w:ascii="Arial" w:cs="Arial" w:eastAsia="Arial" w:hAnsi="Arial"/>
          <w:i/>
          <w:iCs/>
          <w:color w:val="5A5A5A"/>
          <w:sz w:val="22"/>
          <w:szCs w:val="22"/>
        </w:rPr>
        <w:t xml:space="preserve">API docs, developer guides, specification readers</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endpoint returns a 401 if the token has expired.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Set the Content-Type header to application/JSON.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Rate limits reset every 60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All timestamps are returned in UTC ISO 8601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SDK requires Node.js version 18 or higher.</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To authenticate your requests, include a Bearer token in the Authorization header of each API call. Tokens are valid for 3,600 seconds and can be refreshed using the POST /auth/refresh endpoint. If your token expires mid-session, the API will return a 401 Unauthorized response with an error code of TOKEN_EXPIRED. Do not hardcode tokens in your source code — use environment variables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 WebSocket connection is established at wss://api.example.com/v2/stream. Once connected, send a JSON payload with the event type set to subscribe and include an array of channel names. The server acknowledges with a confirmation event containing a session ID. Heartbeat pings are sent every 30 seconds; if the client does not respond within 10 seconds, the connection is closed.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Pagination is handled via cursor-based navigation. Each response includes a next_cursor field in the metadata object. Pass this value as the cursor query parameter in your next request to retrieve the following page. An empty next_cursor value indicates you have reached the last page. Page sizes are fixed at 100 records; this is not configurable in the current API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 batch processing endpoint accepts up to 500 objects per request. Objects are processed asynchronously and results are delivered via webhook to the URL specified in your dashboard settings. Each result payload includes the original request ID, a status field set to either completed or failed, and a result object containing the processed data or an error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Environment variables must be set before initialising the SDK. ANTHROPIC_API_KEY is required. ANTHROPIC_BASE_URL defaults to https://api.anthropic.com and should only be overridden in testing environments. Set LOG_LEVEL to debug to enable verbose logging, which will include full request and response payloads — be careful not to log sensitive data in production.</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Section 3: Request and Response Format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All API requests must be made over HTTPS. Requests made over plain HTTP will be rejected with a 301 redirect. The base URL for all endpoints is https://api.example.com/v2.</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Request bodies must be encoded as JSON. Set the Content-Type header to application/json on all POST, PUT, and PATCH requests. The Accept header should be set to application/json. Requests without a valid Content-Type header will receive a 415 Unsupported Media Type response.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Authentication is via API key passed in the X-API-Key header. API keys can be generated in the developer dashboard under Settings &gt; API Keys. Keys are prefixed with pk_live_ for production and pk_test_ for sandbox environments. Treat your API key as a secret — do not include it in client-side code or commit it to version control.</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Successful responses return HTTP status code 200 with a JSON body. The response envelope includes a data field containing the requested resource, a meta field with pagination information where applicable, and a request_id field which should be included in any support requests.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Error responses follow RFC 7807. The response body includes a type field with a URI identifying the error type, a title field with a human-readable summary, a status field with the HTTP status code, and a detail field with a more specific description of the problem. Where applicable, a errors array provides field-level validation details.</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Section 7: Webhooks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Webhooks allow your application to receive real-time notifications when events occur in your account. Rather than polling the API, you register a URL and we deliver event payloads to that URL via HTTP POST requests.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To register a webhook endpoint, navigate to Settings &gt; Webhooks in the dashboard and click Add Endpoint. Enter the URL of your server and select the event types you want to receive. You can register up to 10 webhook endpoints per account.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All webhook deliveries include an X-Signature-256 header containing an HMAC-SHA256 signature of the request body, computed using your webhook secret as the key. You should verify this signature on every incoming request to confirm that it originated from our servers and has not been tampered with. Requests that fail signature verification should be rejected with a 401 response.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Webhook delivery is attempted up to five times with exponential backoff: immediately, then after 5 minutes, 30 minutes, 2 hours, and finally 8 hours. If all five attempts fail, the event is marked as undeliverable and you will receive an email notification. Undeliverable events can be replayed from the Webhooks dashboard for up to 72 hours.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Your endpoint must respond with an HTTP 2xx status code within 30 seconds. If it does not, the delivery is marked as failed and retried according to the schedule above. For long-running tasks, respond with 200 immediately and process the event asynchronously.</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OAuth 2.0</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TLS 1.3</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REST endpoint</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Base64 encoding</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GraphQL mutation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gRPC</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JWT token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OpenAPI schema</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idempotency key</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regex pattern</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rate limiting</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HMAC-SHA256</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CORS header</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query parameter</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HTTP 429</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response envelope</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webhook payload</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exponential backoff</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async/await</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SDK initialisation</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endpoint URL is https://api.example.com/v2/messages?limit=100&amp;cursor=eyJpZCI6MTIzfQ.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Error code 429 means you have exceeded 1,000 requests per 60-second window.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Set the header X-Request-ID to a UUID v4, for example 550e8400-e29b-41d4-a716-446655440000.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SDK supports Node.js 18+, Python 3.9+, and Ruby 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Timestamps must be in ISO 8601 format: 2026-04-15T14:32:00Z.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regex pattern is ^[a-zA-Z0-9_\-]{8,64}$ — alphanumeric, underscore, or hyphen, 8 to 64 characters.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Response times are measured in milliseconds: p50 = 42ms, p95 = 187ms, p99 = 340ms.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config file is located at ~/.config/myapp/config.yaml on Unix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Payload size is limited to 10MB per request — 10,485,760 bytes exactly.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Versioning follows semver: 2.1.4 means major version 2, minor version 1, patch version 4.</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4.  </w:t>
      </w:r>
      <w:r>
        <w:rPr>
          <w:rFonts w:ascii="Arial" w:cs="Arial" w:eastAsia="Arial" w:hAnsi="Arial"/>
          <w:b/>
          <w:bCs/>
          <w:color w:val="111111"/>
          <w:sz w:val="32"/>
          <w:szCs w:val="32"/>
        </w:rPr>
        <w:t xml:space="preserve">Medical and Clinical</w:t>
      </w:r>
    </w:p>
    <w:p>
      <w:pPr>
        <w:spacing w:after="60" w:before="60"/>
      </w:pPr>
      <w:r>
        <w:rPr>
          <w:rFonts w:ascii="Arial" w:cs="Arial" w:eastAsia="Arial" w:hAnsi="Arial"/>
          <w:i/>
          <w:iCs/>
          <w:color w:val="5A5A5A"/>
          <w:sz w:val="22"/>
          <w:szCs w:val="22"/>
        </w:rPr>
        <w:t xml:space="preserve">Patient instructions, clinical consent, EHR readback</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Take two tablets by mouth every eight hours with food.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blood pressure reading today was 138 over 84.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Do not drive or operate machinery while taking this medication.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next appointment is scheduled for the 22nd of May.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Please fast for 12 hours before your blood draw.</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You have been prescribed metformin hydrochloride 500 milligrams. Take one tablet twice daily with meals — once in the morning and once in the evening. Common side effects include nausea, diarrhoea, and stomach upset, particularly when you first start taking this medication. These usually improve after a few weeks. Contact your doctor immediately if you experience muscle pain, weakness, difficulty breathing, or unusual sleepiness.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Before your colonoscopy, you will need to complete a bowel preparation. Starting at 5 PM the day before your procedure, drink one sachet of sodium picosulfate dissolved in 150 millilitres of water. Drink clear fluids throughout the evening. At 5 AM on the day of your procedure, take the second sachet. You should have nothing to eat or drink after 7 AM. Bring a responsible adult to drive you home — you will not be able to drive yourself.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Your MRI results show a 4-millimetre lesion in the right temporal lobe. At this size, the lesion is consistent with either a small benign cyst or early-stage gliosis. We recommend a follow-up MRI in six months to monitor for any changes. In the meantime, please contact us immediately if you experience new headaches, visual changes, memory difficulties, or any unusual neurological symptoms.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Your HbA1c level has come back at 7.8 percent, which indicates your blood glucose has been above target over the past three months. Your current target is below 7 percent. We're going to adjust your insulin regimen — please increase your evening dose of Lantus from 18 units to 22 units, starting tonight. Check your fasting glucose each morning and log the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This is your discharge summary following your laparoscopic appendectomy performed on the 12th of April 2026. Your surgery was uncomplicated and you may return to light activity within 48 hours. Avoid strenuous exercise or heavy lifting for two weeks. Keep your three incision sites clean and dry. Remove the dressings on day three and leave the wound exposed to air.</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Pre-Procedure Instructions: Upper GI Endoscopy</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Your upper endoscopy is scheduled for Wednesday the 22nd at 9:30 AM at City General Hospital, Endoscopy Suite, Level 3.</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Diet: You must have nothing to eat for at least six hours before your procedure. You may drink clear fluids — water, black tea, black coffee, apple juice, or clear broth — up to two hours before your appointment. Do not drink milk or eat any solid food after midnight the night before.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Medications: Take all regular medications as usual with a small sip of water on the morning of your procedure, unless your doctor has specifically told you otherwise. If you take blood-thinning medications such as warfarin, clopidogrel, or aspirin, please contact us at least five days before your appointment as you may need to temporarily stop these. If you take insulin, do not take your morning dose — contact your diabetes team for guidance.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Arrival: Please arrive 30 minutes before your scheduled time to allow for registration and preparation. Bring a list of your current medications, your hospital card, and any previous endoscopy reports if you have them.</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After the procedure: You will be in recovery for approximately 45 minutes while the sedation wears off. You must have a responsible adult available to take you home — you cannot travel by taxi or public transport alone, and you must not drive for 24 hours. You may feel bloated or gassy for a few hours after the procedure — this is normal.</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Patient Information: Warfarin Anticoagulation Therapy</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Warfarin is a blood-thinning medication used to prevent dangerous clots from forming in your blood vessels. It is used to treat and prevent deep vein thrombosis, pulmonary embolism, and stroke in patients with atrial fibrillation or mechanical heart valves.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Warfarin's effect varies from person to person and can be affected by diet, other medications, and illness. For this reason, you will need regular blood tests — called INR tests — to make sure your dose is correct. Your target INR range is 2.0 to 3.0, meaning your blood takes between 2 and 3 times as long to clot as normal. An INR below 2.0 increases your risk of clotting; an INR above 3.0 increases your risk of bleeding.</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Vitamin K, which is found in green leafy vegetables such as spinach, kale, broccoli, and Brussels sprouts, reduces the effect of warfarin. You do not need to avoid these foods, but you should eat them consistently — do not dramatically increase or decrease your intake from week to week.</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Many medications interact with warfarin, including common over-the-counter drugs such as aspirin, ibuprofen, and some antacids. Always tell any healthcare professional that you are taking warfarin before starting a new medication, including herbal remedies. Alcohol also affects warfarin — limit your intake to no more than 14 units per week and avoid binge drinking.</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metformin hydrochloride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laparoscopic</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amoxicillin trihydrate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INR</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HbA1c</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tachycardia</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amlodipine besylate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dyspnoea</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prednisone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contraindicated</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levothyroxine sodium</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subcutaneous injection</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sertraline hydrochloride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anaphylaxis</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atorvastatin calcium</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myocardial infarction</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omeprazole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thromboembolism</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colonoscopy</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haematology</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Take 2.5 milligrams once daily — not 25 milligrams.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next INR check is on 03/05/2026 at 08:00 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Dr. Raghunathan will see you in Clinic 4B, not Clinic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medication is lisinopril 10mg — not to be confused with losartan.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Fasting glucose target: below 7 millimoles per litre (or 126 mg/dL).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Emergency contact: NHS 111 for non-urgent; 999 for emergencies.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Your MRI is at St. Bartholomew's — not Barts NHS Trust outpatients.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dose is 0.1 micrograms, not 0.1 milligrams — a tenfold difference.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Avoid grapefruit and grapefruit juice while taking this medication.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blood type is AB positive — relevant in case of surgery or transfusion.</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5.  </w:t>
      </w:r>
      <w:r>
        <w:rPr>
          <w:rFonts w:ascii="Arial" w:cs="Arial" w:eastAsia="Arial" w:hAnsi="Arial"/>
          <w:b/>
          <w:bCs/>
          <w:color w:val="111111"/>
          <w:sz w:val="32"/>
          <w:szCs w:val="32"/>
        </w:rPr>
        <w:t xml:space="preserve">Legal and Compliance</w:t>
      </w:r>
    </w:p>
    <w:p>
      <w:pPr>
        <w:spacing w:after="60" w:before="60"/>
      </w:pPr>
      <w:r>
        <w:rPr>
          <w:rFonts w:ascii="Arial" w:cs="Arial" w:eastAsia="Arial" w:hAnsi="Arial"/>
          <w:i/>
          <w:iCs/>
          <w:color w:val="5A5A5A"/>
          <w:sz w:val="22"/>
          <w:szCs w:val="22"/>
        </w:rPr>
        <w:t xml:space="preserve">Contract readback, regulatory disclosures, terms of service</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This agreement shall be governed by the laws of England and Wales.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Either party may terminate with thirty days written notice.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Time is of the essence in this agreement.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This clause survives termination of the contract.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parties agree to submit to the exclusive jurisdiction of the courts.</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 consideration of the mutual covenants contained herein and for other good and valuable consideration, the receipt and sufficiency of which are hereby acknowledged, the parties agree as follows. The Supplier shall provide the Services described in Schedule A attached hereto and incorporated herein by reference. The Client shall pay the fees set out in Schedule B within thirty days of receipt of each invoice.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Notwithstanding any other provision of this Agreement, neither party shall be liable to the other for any indirect, incidental, consequential, special, or punitive damages arising out of or related to this Agreement, even if such party has been advised of the possibility of such damages. The total liability of either party under this Agreement shall not exceed the total fees paid by Client in the twelve months preceding the event giving rise to the claim.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The Confidential Information shall mean any information disclosed by either party to the other that is designated as confidential or that reasonably should be understood to be confidential given the nature of the information and circumstances of disclosure. Each party agrees to maintain the confidentiality of the other party's Confidential Information using at least the same degree of care it uses to protect its own confidential information, but in no event less than reasonable care.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This Agreement constitutes the entire agreement between the parties with respect to its subject matter and supersedes all prior and contemporaneous agreements, understandings, negotiations, and discussions, whether oral or written, between the parties relating to the subject matter hereof. No modification of this Agreement shall be binding unless made in writing and signed by authorised representatives of both parties.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If any provision of this Agreement is held to be invalid, illegal, or unenforceable, such provision shall be modified to the minimum extent necessary to make it valid, legal, and enforceable. The remaining provisions of this Agreement shall continue in full force and effect. The invalidity or unenforceability of any provision in one jurisdiction shall not affect its validity or enforceability in any other jurisdiction.</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SOFTWARE LICENCE AGREEMENT — IMPORTANT: PLEASE READ THIS AGREEMENT CAREFULLY BEFORE USING THE SOFTWARE. BY INSTALLING, COPYING, OR OTHERWISE USING THE SOFTWARE, YOU AGREE TO BE BOUND BY THE TERMS OF THIS AGREEMENT.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1. GRANT OF LICENCE. Subject to the terms and conditions of this Agreement, Licensor hereby grants to Licensee a non-exclusive, non-transferable, non-sublicensable licence to install and use the Software solely for Licensee's internal business purposes on a single device owned or controlled by Licensee.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2. RESTRICTIONS. Licensee shall not: (a) copy the Software except for reasonable backup purposes; (b) modify, translate, adapt, or create derivative works based on the Software; (c) reverse engineer, disassemble, decompile, or otherwise attempt to derive the source code of the Software; (d) rent, lease, lend, sell, sublicense, assign, or otherwise transfer the Software or any rights therein to any third party; or (e) remove or alter any proprietary notices, labels, or marks on the Software.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3. INTELLECTUAL PROPERTY. The Software and all copies thereof are proprietary to Licensor and title thereto remains in Licensor. Licensee acknowledges that no title to the intellectual property in the Software is transferred to Licensee. Licensee further acknowledges that title and full ownership rights to the Software will remain the exclusive property of Licensor.</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4. TERM AND TERMINATION. This Agreement is effective until terminated. It will terminate automatically without notice if Licensee fails to comply with any provision of this Agreement. Upon termination, Licensee must destroy all copies of the Software in its possession.</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REGULATORY DISCLOSURE — FINANCIAL PRODUCTS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This document contains important information about the risks associated with the financial products described herein. You should read this disclosure carefully before making any investment decision.</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Past performance is not a reliable indicator of future results. The value of investments and the income derived from them may fall as well as rise, and you may get back less than you originally invested. Exchange rate fluctuations may cause the value of overseas investments to rise or fall.</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This product is not suitable for all investors. Before investing, you should carefully consider your investment objectives, level of experience, risk appetite, and financial situation. If you are in any doubt about the suitability of this product, you should seek independent financial advice.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The products described in this document are not deposits and are not insured by any government deposit protection scheme. They are not guaranteed by the issuing entity or any of its affiliates. Investors could lose some or all of their investment.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This document has been prepared solely for information purposes and does not constitute an offer to buy or sell, or a solicitation of an offer to buy or sell, any security, and should not be relied upon as such. It has been prepared without regard to the individual financial circumstances and objectives of persons who receive it.</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indemnification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intellectual property assignment</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force majeure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non-disclosure agreement</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jurisdiction clause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statutory damages</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liquidated damages</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punitive damages</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novation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res judicata</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subrogation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injunctive relief</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estoppel</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fiduciary duty</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tortious interference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due diligence</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arbitration clause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representations and warranties</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waiver of lien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counterpart execution</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Licensee shall pay GBP 12,500 (twelve thousand five hundred pounds sterling) within 30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This agreement is dated the 1st day of April 2026 — not the 1st of April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Clause 14(b)(iii) shall survive termination for a period of 5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Notice must be sent to: Legal Department, Floor 22, 1 Canada Square, London E14 5AB.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governing law is the law of the State of Delaware, USA, not federal law.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Section 7 applies only where the party's annual revenue exceeds USD $10,000,000.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arbitration shall be conducted under the ICC Rules in force as of 1 January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Pursuant to Article 82 of the UK GDPR and Section 168 of the DPA 2018.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Time is of the essence — failure to pay by 30/04/2026 constitutes a material breach.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This document supersedes all prior agreements including the MOU dated 14 February 2025.</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6.  </w:t>
      </w:r>
      <w:r>
        <w:rPr>
          <w:rFonts w:ascii="Arial" w:cs="Arial" w:eastAsia="Arial" w:hAnsi="Arial"/>
          <w:b/>
          <w:bCs/>
          <w:color w:val="111111"/>
          <w:sz w:val="32"/>
          <w:szCs w:val="32"/>
        </w:rPr>
        <w:t xml:space="preserve">Educational and Instructional</w:t>
      </w:r>
    </w:p>
    <w:p>
      <w:pPr>
        <w:spacing w:after="60" w:before="60"/>
      </w:pPr>
      <w:r>
        <w:rPr>
          <w:rFonts w:ascii="Arial" w:cs="Arial" w:eastAsia="Arial" w:hAnsi="Arial"/>
          <w:i/>
          <w:iCs/>
          <w:color w:val="5A5A5A"/>
          <w:sz w:val="22"/>
          <w:szCs w:val="22"/>
        </w:rPr>
        <w:t xml:space="preserve">E-learning, tutoring, step-by-step guidance</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Let's start with the basics before we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Great job — you got that exactly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Take your time with this one. It's tricky.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Can you tell me what you notice about this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We'll come back to that question in a moment.</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In this lesson, we're going to explore how photosynthesis works. Photosynthesis is the process plants use to convert sunlight into food. Here's the simple version: plants take in carbon dioxide from the air, water from the soil, and energy from sunlight, and they use those three things to make glucose — a type of sugar — and release oxygen as a byproduct. That's why plants are so important — they're literally making the oxygen we breathe.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Now let's walk through long division step by step. We have 846 divided by 6. First, ask: how many times does 6 go into 8? Once. Write the 1 above the 8. Multiply 1 by 6 to get 6, and subtract that from 8 to get 2. Bring down the 4 to make 24. How many times does 6 go into 24? Exactly 4 times. Write the 4 above the 4. Bring down the 6. Six goes into 6 exactly once. So your answer is 141.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Before we talk about the French Revolution, let's make sure we understand why it happened. In the 1780s, France was in serious trouble. The government had nearly run out of money after years of expensive wars, including helping America win independence from Britain. Meanwhile, ordinary French people — especially poor farmers and city workers — were paying high taxes and struggling to afford bread. The wealthy nobility and the church, on the other hand, paid almost no taxes at all. That sense of injustice was the fuel that started the fire.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Python uses indentation — spaces at the start of a line — to define blocks of code. This is different from languages like Java or JavaScript that use curly braces. Let me show you: in this if statement, everything that should happen when the condition is true must be indented by the same amount. If the indentation is inconsistent, Python will raise an IndentationError and your program won't run. The standard is to use four spaces per level of indentation.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To thread a sewing machine, we'll go through it one step at a time. First, make sure the machine is switched off. Place your spool of thread on the spool pin at the top of the machine. Pull the thread to the left and down through the thread guide. Now guide it down, around the tension disc, and back up through the take-up lever — that's the hook that moves up and down when you sew. Finally, thread it down through the needle guide and through the eye of the needle from front to back.</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Lesson 4: Understanding the Water Cycle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Water is constantly moving around our planet in a cycle — from the surface up into the atmosphere and back down again. This is called the water cycle, or the hydrological cycle, and it has been happening for billions of years.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Let's start with evaporation. When the sun heats water in oceans, lakes, and rivers, some of that water turns into water vapour — a gas — and rises into the air. Oceans are the main source of evaporated water, which makes sense when you think about how much of the Earth's surface they cover.</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As the water vapour rises, it enters cooler parts of the atmosphere. When warm, moist air cools down, the water vapour condenses — meaning it turns back into tiny liquid droplets. These droplets collect together to form clouds. You might have noticed that clouds often form at a certain altitude — that's because that's the point where the rising air has cooled just enough for condensation to begin.</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When enough droplets collect in a cloud, they become too heavy to stay suspended in the air, and they fall as precipitation — which is rain, snow, sleet, or hail depending on the temperature. Some of this precipitation flows into rivers and streams and eventually back to the sea. Some of it soaks into the ground and becomes groundwater. And some of it falls as snow on high mountains and stays frozen for months or even years before slowly melting.</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And then the whole cycle begins again. Every glass of water you drink has been through this cycle countless times.</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Introduction to Machine Learning — Module 1, Part 2: What is a Model?</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In the last section, we talked about what machine learning is and why it's useful. Now we're going to get into the most important concept in all of machine learning: the model.</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Think of a model as a function — something that takes an input and produces an output. When you use a spam filter in your email, that filter is a model. You give it an email as input, and it gives you an output: spam or not spam. When a streaming service recommends a show to you, that recommendation engine is a model. You give it your viewing history as input, and it gives you a list of suggestions as output.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The thing that makes machine learning special is how the model learns. In traditional programming, a developer writes rules explicitly: 'if the email contains the word free and the sender is unknown, mark it as spam.' In machine learning, instead of writing rules, we show the model thousands of examples — emails that are spam, emails that aren't — and the model figures out the rules itself.</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This process is called training. During training, the model adjusts its internal parameters — think of them as dials — until it gets good at predicting the correct output from the input. Once training is complete, we have a trained model that we can deploy and use on new data it has never seen before.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This is why data is so important in machine learning. The model can only be as good as the examples it learns from. If your training data is biased — for example, if all your spam examples are in English but your actual emails are in multiple languages — the model will perform poorly on data that doesn't match what it learned from.</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photosynthesis</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tectonic plates</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mitosis</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Renaissance period</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Pythagorean theorem</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supply and demand</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osmosis</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hypothesis testing</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electromagnetic spectrum</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natural selection</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covalent bond</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integer overflow</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probability distribution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recursion</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quadratic equation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derivatives and integrals</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Newton's laws of motion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syntax error</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Krebs cycle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boolean logic</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Step 3 of 7: add the numerators together, keeping the denominator the same.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formula is E equals mc squared — that's energy equals mass times the speed of light squared.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Complete exercises 4.1 through 4.6 on pages 78 and 79.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French Revolution began in 1789 — not 1879.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Pi is approximately 3.14159 — we'll use 3.14 for these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Type pwd — that's P, W, D — and press Enter to see your current directory.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In Spanish, buenos días means good morning — literally, good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A hectare is 10,000 square metres — roughly 2.47 acres.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At 0 degrees Celsius, water freezes. At 100 degrees Celsius, it boils.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Remember: PEMDAS — Parentheses, Exponents, Multiplication, Division, Addition, Subtraction.</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7.  </w:t>
      </w:r>
      <w:r>
        <w:rPr>
          <w:rFonts w:ascii="Arial" w:cs="Arial" w:eastAsia="Arial" w:hAnsi="Arial"/>
          <w:b/>
          <w:bCs/>
          <w:color w:val="111111"/>
          <w:sz w:val="32"/>
          <w:szCs w:val="32"/>
        </w:rPr>
        <w:t xml:space="preserve">News and Broadcast</w:t>
      </w:r>
    </w:p>
    <w:p>
      <w:pPr>
        <w:spacing w:after="60" w:before="60"/>
      </w:pPr>
      <w:r>
        <w:rPr>
          <w:rFonts w:ascii="Arial" w:cs="Arial" w:eastAsia="Arial" w:hAnsi="Arial"/>
          <w:i/>
          <w:iCs/>
          <w:color w:val="5A5A5A"/>
          <w:sz w:val="22"/>
          <w:szCs w:val="22"/>
        </w:rPr>
        <w:t xml:space="preserve">Headlines, live alerts, news summaries, sports commentary</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Breaking: the Federal Reserve has cut interest rates by half a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Parliament has voted to approve the new climate bill.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suspect remains at large — police are urging the public to avoid the area.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Good evening. Here are tonight's top stories.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We're getting reports of a developing situation in the capital.</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The Bank of England has raised its base rate by 25 basis points to 4.75 percent, citing persistent inflation in the services sector. The decision was widely anticipated by markets but comes after three consecutive holds. Governor Andrew Bailey said in a statement that the Monetary Policy Committee remains committed to returning inflation to the 2 percent target. Sterling rose half a percent against the dollar in early trading following the announcement.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 6.4 magnitude earthquake struck off the coast of southern Japan this morning at 7:23 AM local time. The Japan Meteorological Agency initially issued a tsunami warning for coastal areas in Miyazaki and Kagoshima prefectures, but the warning was lifted after approximately 40 minutes. No major structural damage has been reported and there are no immediate reports of casualties. Local authorities have urged residents to remain cautious.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The Prime Minister is expected to call a general election for June 12th, according to three senior government sources briefed on the plans. The announcement is anticipated before the end of the week. Polling averages currently show the governing party eight points behind the main opposition, though analysts note that campaign dynamics can shift quickly once an election is formally called. We'll bring you the official announcement as soon as it happens.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Manchester City have won the Premier League title for the fifth time in seven seasons after a 2-nil victory over Arsenal at the Etihad Stadium last night. Erling Haaland scored both goals, bringing his season tally to 36 in all competitions. City manager Pep Guardiola dedicated the victory to the club's supporters and said the title was the result of three years of work by the entire squad. Arsenal manager Mikel Arteta was gracious in defeat, calling City worthy champions.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Technology company Horizon Systems has announced plans to lay off approximately 3,200 employees globally, representing 11 percent of its total workforce. The company's chief executive said the cuts were necessary to reduce costs in response to a challenging macroeconomic environment. The announcement comes just six months after Horizon completed its $4.2 billion acquisition of cloud software firm Apex Data. Shares fell 8.4 percent in after-hours trading on the news.</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Good evening. I'm Sarah Chen, and this is the 6 o'clock news.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Our top story tonight: the government has announced an emergency package worth 14 billion pounds to help households and businesses with rising energy costs. The Chancellor confirmed the measures in a statement to Parliament this afternoon, saying the package would take effect from the 1st of May. Under the plan, households will receive a flat payment of 400 pounds, with additional support for the lowest-income families of up to 650 pounds. Businesses in the hospitality, retail, and manufacturing sectors will receive rebates on their energy bills for a period of six months.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The announcement was welcomed by opposition leaders, though the shadow chancellor called it too little too late, pointing out that average household bills have risen by 67 percent over the past 18 months. Industry groups broadly welcomed the support but said longer-term solutions were still needed.</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The cost of the package will be funded partly through a windfall tax on energy companies, which the government is extending for a further two years. Several energy firms said they would review planned investment in domestic production following the announcement.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We'll have more on this story throughout the evening. Now let's go to our economics correspondent James Okafor, who is outside the Treasury.</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Sport: end-of-day roundup, Wednesday the 15th of April.</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In the Champions League quarter-finals, Real Madrid beat Bayern Munich 3 goals to 1 at the Bernabeu to take a commanding lead into the second leg. Kylian Mbappe scored twice in the first half, with Jude Bellingham adding a third on the hour. Harry Kane pulled one back for Bayern with 12 minutes remaining, but it was too little too late on the night. The second leg is at the Allianz Arena next Tuesday.</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Elsewhere, Atletico Madrid drew 1-all with Paris Saint-Germain in a tightly-contested match in the French capital. Atletico's away goal could prove crucial when the tie returns to Madrid next week.</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In cricket, England are 287 for 4 at stumps on day two of the first Test against India at Lord's. Joe Root is unbeaten on 143, his 34th Test century. Zak Crawley made 71 before being dismissed by Jasprit Bumrah in the afternoon session. India will need to bowl England out twice if they are to win this match.</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In Formula One, Lando Norris set the fastest time in practice at the Japanese Grand Prix, ahead of Max Verstappen and Charles Leclerc. The qualifying session takes place on Saturday at 3 PM local time, which is 7 AM British Summer Time.</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basis points</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hung parliament</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yield curve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Ofsted inspection</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gross domestic product</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judicial review</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monetary policy</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Treasury Select Committee</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parliamentary recess</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snap election</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Ofgem</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profit warning</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stagflation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windfall tax</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credit default swap</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balance of payments</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quantitative easing</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index-linked bond</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FTSE 100</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lateral flow test</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vote was 312 in favour, 287 against, with 14 abstentions.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earthquake measured 6.4 on the Richter scale at a depth of 23 kilometres.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Shares in HSBC fell 3.2 percent to 643 pence in morning trading.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suspect is described as male, approximately 6 feet tall, aged 30 to 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budget deficit has risen to 2.3 percent of GDP, up from 1.7 percent last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press conference begins at 5:30 PM — that's 4:30 PM Irish Standard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MP for Sheffield Hallam resigned at 11:45 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England are 243 for 6 — that's 243 runs for the loss of 6 wickets.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merger values the company at approximately 4.2 billion US dollars.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NATO Secretary General Jens Stoltenberg confirmed the meeting in Brussels for Thursday.</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8.  </w:t>
      </w:r>
      <w:r>
        <w:rPr>
          <w:rFonts w:ascii="Arial" w:cs="Arial" w:eastAsia="Arial" w:hAnsi="Arial"/>
          <w:b/>
          <w:bCs/>
          <w:color w:val="111111"/>
          <w:sz w:val="32"/>
          <w:szCs w:val="32"/>
        </w:rPr>
        <w:t xml:space="preserve">Navigation and Wayfinding</w:t>
      </w:r>
    </w:p>
    <w:p>
      <w:pPr>
        <w:spacing w:after="60" w:before="60"/>
      </w:pPr>
      <w:r>
        <w:rPr>
          <w:rFonts w:ascii="Arial" w:cs="Arial" w:eastAsia="Arial" w:hAnsi="Arial"/>
          <w:i/>
          <w:iCs/>
          <w:color w:val="5A5A5A"/>
          <w:sz w:val="22"/>
          <w:szCs w:val="22"/>
        </w:rPr>
        <w:t xml:space="preserve">GPS turn-by-turn, in-app guidance, accessibility tools</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In 300 metres, turn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Keep left to stay on the motorway.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You have arrived at your destination.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Turn around when safe to do 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Continue straight for the next 2 miles.</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Head north on King Street for half a mile. At the traffic lights, turn right onto Queen's Road. Continue for 400 metres, then take the first exit at the roundabout onto Riverside Drive. Your destination, the National Conference Centre, will be on your left after approximately 200 metres.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You are now entering the congestion charge zone. A daily charge applies between 7 AM and 10 PM, Monday to Friday. If you haven't already paid, you can do so online or by phone before midnight tonight. Continue on this route. In 600 metres, bear left onto Victoria Embankment.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Your current route includes a 14-minute delay due to an accident on the A40 near Acton. I've found a faster route via the North Circular Road that saves approximately 11 minutes. Shall I switch to the faster route? If yes, say 'yes' or tap the screen. Otherwise, I'll continue on your current route.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You're approaching a school zone. Speed limit is now 20 miles per hour. Stay alert for pedestrians and cyclists. The speed limit restriction applies Monday to Friday, 7:30 AM to 9 AM and 3 PM to 4:30 PM. In 200 metres, continue straight onto Church Lane.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You have reached the end of turn-by-turn guidance. Your destination is within 100 metres. Parking is available on your right in the NCP car park on Broad Street. The car park entrance is on the north side of the building. Charges apply until 10 PM.</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Route summary before we begin: you are travelling from Heathrow Terminal 5 to the Barbican Centre in the City of London. Total distance is approximately 24 miles. Estimated journey time is 52 minutes via the M4 motorway and the A40, though this may vary depending on traffic conditions.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When you're ready to depart, exit the terminal and follow signs for the M4 East. At the junction, merge onto the M4 in the direction of London. You will remain on the M4 for approximately 10 miles before joining the elevated section above Chiswick. Stay in the middle lane unless overtaking.</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After the Chiswick flyover, the motorway merges with the A4. Continue on the A4 through Hammersmith and Kensington, following signs for Central London. In approximately 6 miles, you will enter the Congestion Charge Zone near Hyde Park Corner. The daily charge is 15 pounds, payable online or via the TfL app.</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Continue along the A40, then follow signs for the City of London via Holborn and Clerkenwell Road. The Barbican Centre is on Silk Street, off the roundabout at the junction with Aldersgate Street. Note that parking at the Barbican is limited — the nearest public car park is on Beech Street, directly beneath the Barbican complex.</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Welcome to the airport accessibility guidance system. This system will guide you from the arrivals hall to Terminal 3 departures using step-free access throughout.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You are currently at the Arrivals Level, Zone B, at the bottom of escalator number 7. Do not use this escalator. Instead, turn to your right and proceed approximately 30 metres to the accessible lift, which is marked with a blue wheelchair symbol.</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Take the lift to Level 2. When the doors open, turn left and follow the corridor for approximately 50 metres. You will pass a Boots pharmacy on your right and a currency exchange on your left. Continue to the end of the corridor.</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At the end of the corridor, you will reach the inter-terminal walkway. This is a covered bridge that connects Terminal 2 to Terminal 3 — it takes approximately 8 minutes to walk at a comfortable pace. The walkway is fully step-free and has moving walkways that you may use if you prefer.</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At the far end of the walkway, take the lift on your left down to the Terminal 3 Departures Level. Check-in desks are directly ahead. If you require assistance at check-in, approach the Special Assistance desk, which is marked with a yellow sign on the far left of the check-in hall.</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motorway junction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hard shoulder</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slip road</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variable speed limit</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roundabout exit</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clearway restriction</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contraflow system</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level crossing</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congestion charge zone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gyratory system</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box junction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pedestrian zone</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no entry</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service area</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pelican crossing</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A-road</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cycle superhighway</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dual carriageway</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tidal flow lane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sat-nav recalculation</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In 100 metres — that is 100 metres, not 1,000 — turn left.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Take the A316 — not the B316 — towards Richmond.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Exit 6 of the M25 for the M3 South — not Exit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Speed camera in 0.3 miles. Current speed limit: 50 miles per hour.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Turn right onto St. John's Wood Road — pronounced Saint John's Wood.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At the end of Gloucester Road — that's Gloucester, not Glou-ces-ter — turn left.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Continue on the B4009 for 2.7 miles, passing through Chieveley.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ferry departs from Holyhead Port at 14:45 — allow 45 minutes to check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toll is 7 euros 80 — have payment ready before the booth.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 are 0.5 miles from the Scottish border.</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9.  </w:t>
      </w:r>
      <w:r>
        <w:rPr>
          <w:rFonts w:ascii="Arial" w:cs="Arial" w:eastAsia="Arial" w:hAnsi="Arial"/>
          <w:b/>
          <w:bCs/>
          <w:color w:val="111111"/>
          <w:sz w:val="32"/>
          <w:szCs w:val="32"/>
        </w:rPr>
        <w:t xml:space="preserve">Emotional Support and Wellness</w:t>
      </w:r>
    </w:p>
    <w:p>
      <w:pPr>
        <w:spacing w:after="60" w:before="60"/>
      </w:pPr>
      <w:r>
        <w:rPr>
          <w:rFonts w:ascii="Arial" w:cs="Arial" w:eastAsia="Arial" w:hAnsi="Arial"/>
          <w:i/>
          <w:iCs/>
          <w:color w:val="5A5A5A"/>
          <w:sz w:val="22"/>
          <w:szCs w:val="22"/>
        </w:rPr>
        <w:t xml:space="preserve">Mental health apps, meditation, grief support, coaching</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You are doing enough. You really 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Take a slow breath in. And gently let it 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It's okay to feel exactly the way you're feeling right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 don't have to have it all figured out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Notice where you're holding tension. Can you soften there, just a little?</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Let's take a moment to arrive. Whatever you were doing before you pressed play, you can let it wait. Nothing needs your attention right now except this breath. Let your shoulders drop away from your ears. Unclench your jaw. Allow your eyes to close if that feels comfortable. You're here. That's enough.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Grief doesn't follow a schedule. It doesn't respect your to-do list or your plans for the day. It comes when it comes, and the kindest thing you can do for yourself is to stop fighting that. Whatever you're carrying right now — the loss, the longing, the anger, the numbness — all of it is welcome here. You don't need to perform wellness. You just need to breathe.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You've done something hard today. Maybe it was a difficult conversation, or showing up when every part of you wanted to hide, or simply getting out of bed. Whatever it was, it was something. And I want you to let yourself feel that — not as pride, but as simple recognition. You did a hard thing. That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When anxiety arrives, it often comes with a story: that something is wrong, that it will always feel like this, that you can't cope. Notice those thoughts. You don't need to argue with them or push them away. Just notice them, the way you'd notice a cloud moving across the sky. The cloud is real. But it doesn't define the sky.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This practice is very simple. For the next few minutes, you don't need to achieve anything. There is no right way to do this. If your mind wanders — and it will — that's not failure. That is the practice. Each time you notice your thoughts have drifted, you gently return. That moment of returning is not a mistake. It is the whole point.</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Body Scan — 10-Minute Practice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Find a comfortable position. You might be sitting, lying down, or somewhere in between. Allow your body to settle into whatever surface is supporting you. Let your hands rest wherever they fall naturally.</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We'll begin at the top of the head. Without trying to change anything, simply notice what's there. Any sensation — warmth, tingling, tightness, or nothing at all. All of it is fine. Let your attention move slowly down to your forehead, your brow. Notice if there's any holding here. If there is, you don't need to force it to release. Simply notice it, breathe, and allow.</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Let your attention move down through your face. Your jaw — so many of us carry tension here without realising. Your throat. Your shoulders. As you breathe in, imagine that breath travelling down to wherever you're focusing. As you breathe out, allow that area to soften by whatever fraction it naturally will.</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Continue down through your chest. Your heartbeat. The rise and fall of your ribcage with each breath. Your stomach — soft, unheld. Down through your lower back. Your hips. Your thighs. The backs of your knees. Your calves. The soles of your feet. Your toes.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Now allow your awareness to expand to hold your whole body at once. Not managing it or fixing it. Just being with it, exactly as it is. You don't need to be any different right now. This body has carried you through everything you've experienced. You can rest in it, just for a little while.</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Reflection: On Difficult Days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Some days are genuinely hard. And the unhelpful thing that wellness culture sometimes does is suggest that the right attitude — gratitude, presence, optimism — can make a hard day stop being hard. It can't, always. And that is worth acknowledging.</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A difficult day can mean many things. It might mean that something happened — a disappointment, a conflict, a piece of news that landed heavily. It might mean nothing happened at all, and the difficulty is internal and nameless, which can feel even harder because there is nothing to point at.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On days like this, the most useful thing is usually not to try to feel better, but to allow yourself to feel what you feel without making it worse by criticising yourself for feeling it. Sadness is not weakness. Anxiety is not character failure. Numbness is not ingratitude.</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You are a person in a complicated world, doing your best with what you have on a particular day. Sometimes your best looks like running a marathon, and sometimes it looks like managing to eat lunch. Both are acts of care. Both count.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If this is one of the harder days for you, I'd like to offer you this: you are allowed to put down, just for now, the project of being okay. You can pick it back up when you're ready. And there will be moments — not all the time, but moments — when something shifts, when the weight is lighter, when something makes you smile despite everything. Notice those moments when they come. They don't cancel the difficulty, but they live alongside it.</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mindfulness meditation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emotional dysregulation</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cognitive reframing</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internal family systems</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somatic awareness</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EMDR</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nervous system regulation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vagal tone</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parasympathetic response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polyvagal theory</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box breathing</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freeze response</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grounding technique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radical acceptance</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self-compassion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window of tolerance</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non-judgmental awareness</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embodied presence</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hypervigilance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interoception</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Try this for just 60 seconds — not a minute, just 60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Breathe in for 4 counts. Hold for 4. Out for 4. Hold for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If at any point you feel overwhelmed, you can open your 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This is not a substitute for professional mental health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Session 3 of 8 — you're nearly halfway through the programme.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Notice what you notice. There are no right answers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helpline is available 24 hours a day, 7 days a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Close your eyes — or soften your gaze downward if you prefer.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You don't have to share anything you don't want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If you need to stop at any point, that's completely okay.</w:t>
            </w:r>
          </w:p>
        </w:tc>
      </w:tr>
    </w:tbl>
    <w:p>
      <w:r>
        <w:br w:type="page"/>
      </w:r>
    </w:p>
    <w:p>
      <w:pPr>
        <w:pBdr>
          <w:left w:val="single" w:color="1B4FBE" w:sz="12"/>
        </w:pBdr>
        <w:spacing w:after="60" w:before="80"/>
        <w:ind w:left="200"/>
      </w:pPr>
      <w:r>
        <w:rPr>
          <w:rFonts w:ascii="Arial" w:cs="Arial" w:eastAsia="Arial" w:hAnsi="Arial"/>
          <w:b/>
          <w:bCs/>
          <w:color w:val="1B4FBE"/>
          <w:sz w:val="32"/>
          <w:szCs w:val="32"/>
        </w:rPr>
        <w:t xml:space="preserve">10.  </w:t>
      </w:r>
      <w:r>
        <w:rPr>
          <w:rFonts w:ascii="Arial" w:cs="Arial" w:eastAsia="Arial" w:hAnsi="Arial"/>
          <w:b/>
          <w:bCs/>
          <w:color w:val="111111"/>
          <w:sz w:val="32"/>
          <w:szCs w:val="32"/>
        </w:rPr>
        <w:t xml:space="preserve">Finance and Trading</w:t>
      </w:r>
    </w:p>
    <w:p>
      <w:pPr>
        <w:spacing w:after="60" w:before="60"/>
      </w:pPr>
      <w:r>
        <w:rPr>
          <w:rFonts w:ascii="Arial" w:cs="Arial" w:eastAsia="Arial" w:hAnsi="Arial"/>
          <w:i/>
          <w:iCs/>
          <w:color w:val="5A5A5A"/>
          <w:sz w:val="22"/>
          <w:szCs w:val="22"/>
        </w:rPr>
        <w:t xml:space="preserve">Market updates, account alerts, portfolio readback</w:t>
      </w:r>
    </w:p>
    <w:p>
      <w:pPr>
        <w:spacing w:after="60" w:before="60"/>
      </w:pPr>
      <w:r>
        <w:t xml:space="preserve"/>
      </w:r>
    </w:p>
    <w:p>
      <w:pPr>
        <w:spacing w:after="80" w:before="200"/>
      </w:pPr>
      <w:r>
        <w:rPr>
          <w:rFonts w:ascii="Arial" w:cs="Arial" w:eastAsia="Arial" w:hAnsi="Arial"/>
          <w:b/>
          <w:bCs/>
          <w:color w:val="111111"/>
          <w:sz w:val="22"/>
          <w:szCs w:val="22"/>
        </w:rPr>
        <w:t xml:space="preserve">Short utterances  (5 items, 5–12 words each)</w:t>
      </w:r>
    </w:p>
    <w:p>
      <w:pPr>
        <w:spacing w:after="60" w:before="60"/>
      </w:pPr>
      <w:r>
        <w:rPr>
          <w:rFonts w:ascii="Arial" w:cs="Arial" w:eastAsia="Arial" w:hAnsi="Arial"/>
          <w:color w:val="5A5A5A"/>
          <w:sz w:val="22"/>
          <w:szCs w:val="22"/>
        </w:rPr>
        <w:t xml:space="preserve">Use for: per-word latency (4.1 TTFA), individual word clarity, jargon pronunciation spot-checks.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Apple is down 1.4 percent on the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portfolio is up 2.3 percent this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S&amp;P 500 has crossed the 5,800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limit order for Tesla has been filled.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S05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Markets open in 22 minutes.</w:t>
            </w:r>
          </w:p>
        </w:tc>
      </w:tr>
    </w:tbl>
    <w:p>
      <w:pPr>
        <w:spacing w:after="60" w:before="60"/>
      </w:pPr>
      <w:r>
        <w:t xml:space="preserve"/>
      </w:r>
    </w:p>
    <w:p>
      <w:pPr>
        <w:spacing w:after="80" w:before="200"/>
      </w:pPr>
      <w:r>
        <w:rPr>
          <w:rFonts w:ascii="Arial" w:cs="Arial" w:eastAsia="Arial" w:hAnsi="Arial"/>
          <w:b/>
          <w:bCs/>
          <w:color w:val="111111"/>
          <w:sz w:val="22"/>
          <w:szCs w:val="22"/>
        </w:rPr>
        <w:t xml:space="preserve">Medium paragraphs  (5 items, 40–80 words each)</w:t>
      </w:r>
    </w:p>
    <w:p>
      <w:pPr>
        <w:spacing w:after="60" w:before="60"/>
      </w:pPr>
      <w:r>
        <w:rPr>
          <w:rFonts w:ascii="Arial" w:cs="Arial" w:eastAsia="Arial" w:hAnsi="Arial"/>
          <w:color w:val="5A5A5A"/>
          <w:sz w:val="22"/>
          <w:szCs w:val="22"/>
        </w:rPr>
        <w:t xml:space="preserve">Use for: inter-sentence pacing, prosody flow, emotional register (4.6), blind quality rating (4.2).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M01</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Good morning. Here is your daily portfolio brief. Your total portfolio value as of market open is $284,750, an increase of $3,420 or 1.2 percent since yesterday's close. Your largest gainer overnight is NVIDIA, up 4.8 percent following strong earnings guidance. Your largest loser is Moderna, down 2.1 percent after a competitor announced positive phase 3 trial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M02</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Your margin call alert: the equity in your account has fallen below the required maintenance margin. Your current equity is $12,440 against a requirement of $15,000. To avoid forced liquidation, you must either deposit additional funds or close positions to bring your equity above the minimum. You have until 3 PM Eastern Standard Time today to take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M03</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US markets closed mixed today. The Dow Jones Industrial Average fell 0.3 percent to close at 38,941. The S&amp;P 500 was flat, ending the session at 5,204. The Nasdaq Composite gained 0.6 percent, closing at 16,248, led higher by a 7.4 percent surge in Meta Platforms following better-than-expected advertising revenue. The 10-year Treasury yield rose 4 basis points to 4.42 percent.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M04</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Your automatic dividend reinvestment has been processed. A dividend of $0.24 per share on your 150 shares of Johnson and Johnson — totalling $36.00 — was reinvested at a price of $152.40 per share, purchasing 0.236 additional shares. Your new total holding is 150.236 shares. The reinvestment occurred at 9:32 AM Eastern Standard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BE" w:val="clear"/>
            <w:tcMar>
              <w:top w:type="dxa" w:w="55"/>
              <w:left w:type="dxa" w:w="100"/>
              <w:bottom w:type="dxa" w:w="55"/>
              <w:right w:type="dxa" w:w="100"/>
            </w:tcMar>
          </w:tcPr>
          <w:p>
            <w:r>
              <w:rPr>
                <w:rFonts w:ascii="Arial" w:cs="Arial" w:eastAsia="Arial" w:hAnsi="Arial"/>
                <w:b/>
                <w:bCs/>
                <w:color w:val="FFFFFF"/>
                <w:sz w:val="18"/>
                <w:szCs w:val="18"/>
              </w:rPr>
              <w:t xml:space="preserve">M05</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Alert: unusual trading activity detected in your account. Three transactions totalling $47,850 were initiated from an unrecognised IP address at 2:47 AM Pacific Time. As a precaution, your account has been temporarily frozen. Please call our security team immediately on 1-800-555-0173 to verify these transactions. Do not click any links in emails related to this alert.</w:t>
            </w:r>
          </w:p>
        </w:tc>
      </w:tr>
    </w:tbl>
    <w:p>
      <w:pPr>
        <w:spacing w:after="60" w:before="60"/>
      </w:pPr>
      <w:r>
        <w:t xml:space="preserve"/>
      </w:r>
    </w:p>
    <w:p>
      <w:pPr>
        <w:spacing w:after="80" w:before="200"/>
      </w:pPr>
      <w:r>
        <w:rPr>
          <w:rFonts w:ascii="Arial" w:cs="Arial" w:eastAsia="Arial" w:hAnsi="Arial"/>
          <w:b/>
          <w:bCs/>
          <w:color w:val="111111"/>
          <w:sz w:val="22"/>
          <w:szCs w:val="22"/>
        </w:rPr>
        <w:t xml:space="preserve">Long passages  (2 items, 200–400 words each)</w:t>
      </w:r>
    </w:p>
    <w:p>
      <w:pPr>
        <w:spacing w:after="60" w:before="60"/>
      </w:pPr>
      <w:r>
        <w:rPr>
          <w:rFonts w:ascii="Arial" w:cs="Arial" w:eastAsia="Arial" w:hAnsi="Arial"/>
          <w:color w:val="5A5A5A"/>
          <w:sz w:val="22"/>
          <w:szCs w:val="22"/>
        </w:rPr>
        <w:t xml:space="preserve">Use for: listener fatigue, consistency across a full block, long-session voice quality (4.2), pacing variance.</w:t>
      </w:r>
    </w:p>
    <w:p>
      <w:pPr>
        <w:spacing w:after="60" w:before="60"/>
      </w:pPr>
      <w:r>
        <w:t xml:space="preserve"/>
      </w:r>
    </w:p>
    <w:p>
      <w:pPr>
        <w:spacing w:after="6" w:before="30"/>
      </w:pPr>
      <w:r>
        <w:rPr>
          <w:rFonts w:ascii="Arial" w:cs="Arial" w:eastAsia="Arial" w:hAnsi="Arial"/>
          <w:b/>
          <w:bCs/>
          <w:color w:val="1B4FBE"/>
          <w:sz w:val="18"/>
          <w:szCs w:val="18"/>
        </w:rPr>
        <w:t xml:space="preserve">L01</w:t>
      </w:r>
    </w:p>
    <w:p>
      <w:pPr>
        <w:spacing w:after="30" w:before="30"/>
        <w:ind w:left="300"/>
      </w:pPr>
      <w:r>
        <w:rPr>
          <w:rFonts w:ascii="Arial" w:cs="Arial" w:eastAsia="Arial" w:hAnsi="Arial"/>
          <w:color w:val="5A5A5A"/>
          <w:sz w:val="19"/>
          <w:szCs w:val="19"/>
        </w:rPr>
        <w:t xml:space="preserve">Weekly Portfolio Review — Period Ending 11 April 2026</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Total portfolio value: $347,200, up from $331,800 at the start of the week. Net gain for the week: $15,400, representing a return of 4.64 percent. Year-to-date return: 11.2 percent, compared to the S&amp;P 500 benchmark return of 8.7 percent for the same period.</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Equity holdings: your equity allocation stands at 68 percent of total portfolio value, or approximately $236,100. Top performers this week were Alphabet Inc., up 9.2 percent on stronger-than-expected cloud revenue; Visa Inc., up 3.4 percent; and Costco Wholesale, up 2.8 percent. Underperformers included Pfizer Inc., down 4.1 percent following clinical trial data; and Intel Corporation, down 3.7 percent.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Fixed income: your bond allocation of 22 percent, or $76,400, generated a yield of 0.09 percent for the week. The 10-year Treasury note in your portfolio is currently priced at 97.44, reflecting the recent rise in yields.</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Cash and equivalents: you hold $34,700 in cash and money market funds, representing 10 percent of total portfolio value. Your money market fund yielded an annualised rate of 4.85 percent this week.</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Next week's key events: Federal Reserve minutes on Wednesday at 2 PM Eastern; consumer price index data on Thursday at 8:30 AM Eastern; earnings reports from Goldman Sachs and JPMorgan Chase on Friday morning.</w:t>
      </w:r>
    </w:p>
    <w:p>
      <w:pPr>
        <w:spacing w:after="60" w:before="60"/>
      </w:pPr>
      <w:r>
        <w:t xml:space="preserve"/>
      </w:r>
    </w:p>
    <w:p>
      <w:pPr>
        <w:spacing w:after="6" w:before="30"/>
      </w:pPr>
      <w:r>
        <w:rPr>
          <w:rFonts w:ascii="Arial" w:cs="Arial" w:eastAsia="Arial" w:hAnsi="Arial"/>
          <w:b/>
          <w:bCs/>
          <w:color w:val="1B4FBE"/>
          <w:sz w:val="18"/>
          <w:szCs w:val="18"/>
        </w:rPr>
        <w:t xml:space="preserve">L02</w:t>
      </w:r>
    </w:p>
    <w:p>
      <w:pPr>
        <w:spacing w:after="30" w:before="30"/>
        <w:ind w:left="300"/>
      </w:pPr>
      <w:r>
        <w:rPr>
          <w:rFonts w:ascii="Arial" w:cs="Arial" w:eastAsia="Arial" w:hAnsi="Arial"/>
          <w:color w:val="5A5A5A"/>
          <w:sz w:val="19"/>
          <w:szCs w:val="19"/>
        </w:rPr>
        <w:t xml:space="preserve">Earnings Call Summary: TechCorp Inc., Q1 2026</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Revenue: $14.2 billion, up 18 percent year-over-year and $400 million ahead of analyst consensus of $13.8 billion. This was the fifth consecutive quarter of double-digit revenue growth.</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Earnings per share: $2.84 diluted, compared to consensus of $2.61 and $2.31 in Q1 2025. This represents a 23 percent increase year-over-year.</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Gross margin: 42.3 percent, expanding 1.4 percentage points compared to the same quarter last year, driven by a higher mix of software and services revenue, which carry margins above 60 percent.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Cloud segment: revenue of $6.1 billion, up 31 percent year-over-year, representing 43 percent of total revenue. Operating income from cloud was $1.8 billion, a margin of 29.5 percent.</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Guidance for Q2 2026: the company guided for revenue of $14.6 billion to $15 billion, representing year-over-year growth of 16 to 19 percent. Earnings per share guidance of $2.90 to $3.05 was ahead of current analyst consensus of $2.76.</w:t>
      </w:r>
    </w:p>
    <w:p>
      <w:pPr>
        <w:spacing w:after="30" w:before="30"/>
        <w:ind w:left="300"/>
      </w:pPr>
      <w:r>
        <w:rPr>
          <w:rFonts w:ascii="Arial" w:cs="Arial" w:eastAsia="Arial" w:hAnsi="Arial"/>
          <w:color w:val="5A5A5A"/>
          <w:sz w:val="19"/>
          <w:szCs w:val="19"/>
        </w:rPr>
        <w:t xml:space="preserve"/>
      </w:r>
    </w:p>
    <w:p>
      <w:pPr>
        <w:spacing w:after="30" w:before="30"/>
        <w:ind w:left="300"/>
      </w:pPr>
      <w:r>
        <w:rPr>
          <w:rFonts w:ascii="Arial" w:cs="Arial" w:eastAsia="Arial" w:hAnsi="Arial"/>
          <w:color w:val="5A5A5A"/>
          <w:sz w:val="19"/>
          <w:szCs w:val="19"/>
        </w:rPr>
        <w:t xml:space="preserve">Management commentary: CEO Michael Chen said growth was broad-based across all segments and geographies, with particularly strong performance in enterprise AI tools, which now represent 12 percent of total revenue, up from 4 percent a year ago. The company announced a $5 billion share repurchase programme and raised its quarterly dividend by 8 percent to $0.52 per share.</w:t>
      </w:r>
    </w:p>
    <w:p>
      <w:pPr>
        <w:spacing w:after="60" w:before="60"/>
      </w:pPr>
      <w:r>
        <w:t xml:space="preserve"/>
      </w:r>
    </w:p>
    <w:p>
      <w:pPr>
        <w:spacing w:after="80" w:before="200"/>
      </w:pPr>
      <w:r>
        <w:rPr>
          <w:rFonts w:ascii="Arial" w:cs="Arial" w:eastAsia="Arial" w:hAnsi="Arial"/>
          <w:b/>
          <w:bCs/>
          <w:color w:val="111111"/>
          <w:sz w:val="22"/>
          <w:szCs w:val="22"/>
        </w:rPr>
        <w:t xml:space="preserve">Jargon battery  (20 domain-specific terms)</w:t>
      </w:r>
    </w:p>
    <w:p>
      <w:pPr>
        <w:spacing w:after="60" w:before="60"/>
      </w:pPr>
      <w:r>
        <w:rPr>
          <w:rFonts w:ascii="Arial" w:cs="Arial" w:eastAsia="Arial" w:hAnsi="Arial"/>
          <w:color w:val="5A5A5A"/>
          <w:sz w:val="22"/>
          <w:szCs w:val="22"/>
        </w:rPr>
        <w:t xml:space="preserve">Use for: pronunciation correctness (4.4), TTS fidelity (4.3a). For ASR providers: record a human speaking each term and check transcription accuracy.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600"/>
        <w:gridCol w:w="4080"/>
      </w:tblGrid>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basis points</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J11</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margin call</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earnings per share</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J12</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circuit breaker</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price-to-earnings ratio</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J13</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dark pool trading</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market capitalisation</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J14</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dividend yield</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yield curve inversion</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J15</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beta coefficient</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quantitative tightening</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J16</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alpha generation</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futures contract</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J17</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credit default swap</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J08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options expiry</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J18</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repo rate</w:t>
            </w:r>
          </w:p>
        </w:tc>
      </w:tr>
      <w:tr>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J09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short squeeze</w:t>
            </w:r>
          </w:p>
        </w:tc>
        <w:tc>
          <w:tcPr>
            <w:tcW w:type="dxa" w:w="60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b/>
                <w:bCs/>
                <w:color w:val="1B4FBE"/>
                <w:sz w:val="17"/>
                <w:szCs w:val="17"/>
              </w:rPr>
              <w:t xml:space="preserve">J19</w:t>
            </w:r>
          </w:p>
        </w:tc>
        <w:tc>
          <w:tcPr>
            <w:tcW w:type="dxa" w:w="408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19"/>
                <w:szCs w:val="19"/>
              </w:rPr>
              <w:t xml:space="preserve">IPO lockup period</w:t>
            </w:r>
          </w:p>
        </w:tc>
      </w:tr>
      <w:tr>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J10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EBITDA</w:t>
            </w:r>
          </w:p>
        </w:tc>
        <w:tc>
          <w:tcPr>
            <w:tcW w:type="dxa" w:w="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b/>
                <w:bCs/>
                <w:color w:val="1B4FBE"/>
                <w:sz w:val="17"/>
                <w:szCs w:val="17"/>
              </w:rPr>
              <w:t xml:space="preserve">J20</w:t>
            </w:r>
          </w:p>
        </w:tc>
        <w:tc>
          <w:tcPr>
            <w:tcW w:type="dxa" w:w="408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19"/>
                <w:szCs w:val="19"/>
              </w:rPr>
              <w:t xml:space="preserve">VWAP</w:t>
            </w:r>
          </w:p>
        </w:tc>
      </w:tr>
    </w:tbl>
    <w:p>
      <w:pPr>
        <w:spacing w:after="60" w:before="60"/>
      </w:pPr>
      <w:r>
        <w:t xml:space="preserve"/>
      </w:r>
    </w:p>
    <w:p>
      <w:pPr>
        <w:spacing w:after="80" w:before="200"/>
      </w:pPr>
      <w:r>
        <w:rPr>
          <w:rFonts w:ascii="Arial" w:cs="Arial" w:eastAsia="Arial" w:hAnsi="Arial"/>
          <w:b/>
          <w:bCs/>
          <w:color w:val="111111"/>
          <w:sz w:val="22"/>
          <w:szCs w:val="22"/>
        </w:rPr>
        <w:t xml:space="preserve">Edge cases  (10 items)</w:t>
      </w:r>
    </w:p>
    <w:p>
      <w:pPr>
        <w:spacing w:after="60" w:before="60"/>
      </w:pPr>
      <w:r>
        <w:rPr>
          <w:rFonts w:ascii="Arial" w:cs="Arial" w:eastAsia="Arial" w:hAnsi="Arial"/>
          <w:color w:val="5A5A5A"/>
          <w:sz w:val="22"/>
          <w:szCs w:val="22"/>
        </w:rPr>
        <w:t xml:space="preserve">Use for: numbers, dates, acronyms, formatting, mixed register. These items target the most common TTS and ASR failure modes for this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E01</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position is valued at $1,204,750 — that's one point two million, not one hundred thousand.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E02</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stop-loss triggers at $148.50, not $1,485.00.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E03</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Earnings per share of $2.84 beat estimates of $2.61 by $0.23.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E04</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fund returned 11.2 percent year-to-date versus 8.7 percent benchmark.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E05</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NVDA is trading at $892.40 — up 4.8 percent from yesterday's close of $851.64.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E06</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The 10-year Treasury yield is 4.42 percent — up 4 basis points on the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E07</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Dividend of $0.24 per share on 150 shares equals $36.00 total.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E08</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Q1 revenue was $14.2 billion — B for billion, not M for million.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E09</w:t>
            </w:r>
          </w:p>
        </w:tc>
        <w:tc>
          <w:tcPr>
            <w:tcW w:type="dxa" w:w="8760"/>
            <w:tcBorders>
              <w:top w:val="single" w:color="DDDDDD" w:sz="1"/>
              <w:left w:val="single" w:color="DDDDDD" w:sz="1"/>
              <w:bottom w:val="single" w:color="DDDDDD" w:sz="1"/>
              <w:right w:val="single" w:color="DDDDDD" w:sz="1"/>
            </w:tcBorders>
            <w:shd w:fill="F5F5F5" w:val="clear"/>
            <w:tcMar>
              <w:top w:type="dxa" w:w="55"/>
              <w:left w:type="dxa" w:w="100"/>
              <w:bottom w:type="dxa" w:w="55"/>
              <w:right w:type="dxa" w:w="100"/>
            </w:tcMar>
          </w:tcPr>
          <w:p>
            <w:r>
              <w:rPr>
                <w:rFonts w:ascii="Arial" w:cs="Arial" w:eastAsia="Arial" w:hAnsi="Arial"/>
                <w:color w:val="111111"/>
                <w:sz w:val="20"/>
                <w:szCs w:val="20"/>
              </w:rPr>
              <w:t xml:space="preserve">The merger values the target at 38 times trailing twelve-month EBITDA.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AEEDA" w:val="clear"/>
            <w:tcMar>
              <w:top w:type="dxa" w:w="55"/>
              <w:left w:type="dxa" w:w="100"/>
              <w:bottom w:type="dxa" w:w="55"/>
              <w:right w:type="dxa" w:w="100"/>
            </w:tcMar>
          </w:tcPr>
          <w:p>
            <w:r>
              <w:rPr>
                <w:rFonts w:ascii="Arial" w:cs="Arial" w:eastAsia="Arial" w:hAnsi="Arial"/>
                <w:b/>
                <w:bCs/>
                <w:color w:val="854F0B"/>
                <w:sz w:val="18"/>
                <w:szCs w:val="18"/>
              </w:rPr>
              <w:t xml:space="preserve">E10</w:t>
            </w:r>
          </w:p>
        </w:tc>
        <w:tc>
          <w:tcPr>
            <w:tcW w:type="dxa" w:w="8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11111"/>
                <w:sz w:val="20"/>
                <w:szCs w:val="20"/>
              </w:rPr>
              <w:t xml:space="preserve">Your order was filled at $203.15, 7 cents above your limit of $203.08.</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2026-04-15T17:12:15.456Z</dcterms:created>
  <dcterms:modified xsi:type="dcterms:W3CDTF">2026-04-15T17:12:15.457Z</dcterms:modified>
</cp:coreProperties>
</file>

<file path=docProps/custom.xml><?xml version="1.0" encoding="utf-8"?>
<Properties xmlns="http://schemas.openxmlformats.org/officeDocument/2006/custom-properties" xmlns:vt="http://schemas.openxmlformats.org/officeDocument/2006/docPropsVTypes"/>
</file>