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30B1" w14:textId="194A69E0" w:rsidR="00AE2D39" w:rsidRPr="002E2041" w:rsidRDefault="00381AF9" w:rsidP="00EF5219">
      <w:pPr>
        <w:spacing w:after="0" w:line="240" w:lineRule="auto"/>
        <w:contextualSpacing/>
        <w:jc w:val="right"/>
        <w:rPr>
          <w:rFonts w:ascii="Verdana" w:hAnsi="Verdana"/>
          <w:b/>
          <w:sz w:val="18"/>
          <w:szCs w:val="18"/>
          <w:lang w:val="id-ID"/>
        </w:rPr>
      </w:pPr>
      <w:r>
        <w:rPr>
          <w:rFonts w:ascii="Verdana" w:hAnsi="Verdana"/>
          <w:b/>
          <w:sz w:val="18"/>
          <w:szCs w:val="18"/>
        </w:rPr>
        <w:t>9</w:t>
      </w:r>
      <w:r w:rsidR="00135F69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135F69">
        <w:rPr>
          <w:rFonts w:ascii="Verdana" w:hAnsi="Verdana"/>
          <w:b/>
          <w:sz w:val="18"/>
          <w:szCs w:val="18"/>
        </w:rPr>
        <w:t>Juni</w:t>
      </w:r>
      <w:proofErr w:type="spellEnd"/>
      <w:r w:rsidR="009547EB" w:rsidRPr="002E2041">
        <w:rPr>
          <w:rFonts w:ascii="Verdana" w:hAnsi="Verdana"/>
          <w:b/>
          <w:sz w:val="18"/>
          <w:szCs w:val="18"/>
        </w:rPr>
        <w:t xml:space="preserve"> 2024</w:t>
      </w:r>
    </w:p>
    <w:p w14:paraId="1E7AB0B2" w14:textId="77777777" w:rsidR="00D02C85" w:rsidRPr="002E2041" w:rsidRDefault="00D02C85" w:rsidP="00EF5219">
      <w:pPr>
        <w:spacing w:after="0" w:line="240" w:lineRule="auto"/>
        <w:contextualSpacing/>
        <w:jc w:val="right"/>
        <w:rPr>
          <w:rFonts w:ascii="Verdana" w:hAnsi="Verdana"/>
          <w:b/>
          <w:sz w:val="18"/>
          <w:szCs w:val="18"/>
          <w:lang w:val="id-ID"/>
        </w:rPr>
      </w:pPr>
    </w:p>
    <w:p w14:paraId="4764B9C0" w14:textId="450E0A97" w:rsidR="002E349E" w:rsidRPr="00F95A04" w:rsidRDefault="00AE2D39" w:rsidP="00EF5219">
      <w:pPr>
        <w:spacing w:after="0" w:line="240" w:lineRule="auto"/>
        <w:ind w:left="-90"/>
        <w:contextualSpacing/>
        <w:jc w:val="center"/>
        <w:rPr>
          <w:rFonts w:ascii="Verdana" w:hAnsi="Verdana"/>
          <w:b/>
          <w:noProof/>
          <w:sz w:val="18"/>
          <w:szCs w:val="18"/>
        </w:rPr>
      </w:pPr>
      <w:r w:rsidRPr="002E2041">
        <w:rPr>
          <w:rFonts w:ascii="Verdana" w:hAnsi="Verdana"/>
          <w:b/>
          <w:bCs/>
          <w:sz w:val="18"/>
          <w:szCs w:val="18"/>
          <w:lang w:val="id-ID"/>
        </w:rPr>
        <w:t>DAFTAR PERMINTAAN DOKUMEN</w:t>
      </w:r>
      <w:r w:rsidR="00F95A04">
        <w:rPr>
          <w:rFonts w:ascii="Verdana" w:hAnsi="Verdana"/>
          <w:b/>
          <w:bCs/>
          <w:sz w:val="18"/>
          <w:szCs w:val="18"/>
        </w:rPr>
        <w:t xml:space="preserve"> DAN INFORMASI</w:t>
      </w:r>
    </w:p>
    <w:p w14:paraId="318BE9B1" w14:textId="26E0A505" w:rsidR="00B70E46" w:rsidRPr="002E2041" w:rsidRDefault="009C3A3C" w:rsidP="00EF5219">
      <w:pPr>
        <w:spacing w:after="0" w:line="240" w:lineRule="auto"/>
        <w:ind w:left="-90"/>
        <w:contextualSpacing/>
        <w:jc w:val="center"/>
        <w:rPr>
          <w:rFonts w:ascii="Verdana" w:hAnsi="Verdana"/>
          <w:b/>
          <w:noProof/>
          <w:sz w:val="18"/>
          <w:szCs w:val="18"/>
          <w:lang w:val="id-ID"/>
        </w:rPr>
      </w:pPr>
      <w:r w:rsidRPr="002E2041">
        <w:rPr>
          <w:rFonts w:ascii="Verdana" w:hAnsi="Verdana"/>
          <w:b/>
          <w:noProof/>
          <w:sz w:val="18"/>
          <w:szCs w:val="18"/>
          <w:lang w:val="id-ID"/>
        </w:rPr>
        <w:t xml:space="preserve">PT </w:t>
      </w:r>
      <w:r w:rsidR="009547EB" w:rsidRPr="002E2041">
        <w:rPr>
          <w:rFonts w:ascii="Verdana" w:hAnsi="Verdana"/>
          <w:b/>
          <w:bCs/>
          <w:sz w:val="18"/>
          <w:szCs w:val="18"/>
        </w:rPr>
        <w:t>REGENE ARTIFISIAL INTELIGEN</w:t>
      </w:r>
    </w:p>
    <w:p w14:paraId="31FF8786" w14:textId="035F9449" w:rsidR="00AE2D39" w:rsidRPr="002E2041" w:rsidRDefault="009C3A3C" w:rsidP="00EF5219">
      <w:pPr>
        <w:spacing w:after="0" w:line="240" w:lineRule="auto"/>
        <w:ind w:left="-90"/>
        <w:contextualSpacing/>
        <w:jc w:val="center"/>
        <w:rPr>
          <w:rFonts w:ascii="Verdana" w:hAnsi="Verdana"/>
          <w:b/>
          <w:sz w:val="18"/>
          <w:szCs w:val="18"/>
          <w:lang w:val="id-ID"/>
        </w:rPr>
      </w:pPr>
      <w:r w:rsidRPr="002E2041">
        <w:rPr>
          <w:rFonts w:ascii="Verdana" w:hAnsi="Verdana"/>
          <w:b/>
          <w:noProof/>
          <w:sz w:val="18"/>
          <w:szCs w:val="18"/>
          <w:lang w:val="id-ID"/>
        </w:rPr>
        <w:t>(“</w:t>
      </w:r>
      <w:r w:rsidR="00883B16" w:rsidRPr="002E2041">
        <w:rPr>
          <w:rFonts w:ascii="Verdana" w:hAnsi="Verdana"/>
          <w:b/>
          <w:noProof/>
          <w:sz w:val="18"/>
          <w:szCs w:val="18"/>
        </w:rPr>
        <w:t xml:space="preserve">PT </w:t>
      </w:r>
      <w:r w:rsidR="009547EB" w:rsidRPr="002E2041">
        <w:rPr>
          <w:rFonts w:ascii="Verdana" w:hAnsi="Verdana"/>
          <w:b/>
          <w:noProof/>
          <w:sz w:val="18"/>
          <w:szCs w:val="18"/>
        </w:rPr>
        <w:t>RAI</w:t>
      </w:r>
      <w:r w:rsidR="00AE2D39" w:rsidRPr="002E2041">
        <w:rPr>
          <w:rFonts w:ascii="Verdana" w:hAnsi="Verdana"/>
          <w:b/>
          <w:noProof/>
          <w:sz w:val="18"/>
          <w:szCs w:val="18"/>
          <w:lang w:val="id-ID"/>
        </w:rPr>
        <w:t>”)</w:t>
      </w:r>
    </w:p>
    <w:p w14:paraId="00443438" w14:textId="4A8ACA4A" w:rsidR="002E349E" w:rsidRPr="002E2041" w:rsidRDefault="002E349E" w:rsidP="00EF5219">
      <w:pPr>
        <w:spacing w:after="0" w:line="240" w:lineRule="auto"/>
        <w:contextualSpacing/>
        <w:rPr>
          <w:rFonts w:ascii="Verdana" w:hAnsi="Verdana"/>
          <w:sz w:val="18"/>
          <w:szCs w:val="18"/>
          <w:lang w:val="id-ID"/>
        </w:rPr>
      </w:pPr>
    </w:p>
    <w:tbl>
      <w:tblPr>
        <w:tblW w:w="91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"/>
        <w:gridCol w:w="6698"/>
        <w:gridCol w:w="25"/>
        <w:gridCol w:w="1800"/>
      </w:tblGrid>
      <w:tr w:rsidR="00AE2D39" w:rsidRPr="002E2041" w14:paraId="45A1BFDE" w14:textId="77777777" w:rsidTr="004F36AC">
        <w:trPr>
          <w:trHeight w:val="576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9D9DEF1" w14:textId="77777777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No.</w:t>
            </w:r>
          </w:p>
        </w:tc>
        <w:tc>
          <w:tcPr>
            <w:tcW w:w="6750" w:type="dxa"/>
            <w:gridSpan w:val="3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64ACDB8" w14:textId="77777777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DOKUMEN YANG DIMINTA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EC2E395" w14:textId="77777777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KETERANGAN</w:t>
            </w:r>
          </w:p>
        </w:tc>
      </w:tr>
      <w:tr w:rsidR="004F36AC" w:rsidRPr="002E2041" w14:paraId="10308106" w14:textId="77777777" w:rsidTr="00A80FDD">
        <w:trPr>
          <w:trHeight w:val="432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A566A14" w14:textId="393249D5" w:rsidR="004F36AC" w:rsidRPr="002E2041" w:rsidRDefault="004F36AC" w:rsidP="00EF5219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DOKUMEN KORPORASI</w:t>
            </w:r>
          </w:p>
        </w:tc>
      </w:tr>
      <w:tr w:rsidR="00AE2D39" w:rsidRPr="002E2041" w14:paraId="3E825FA9" w14:textId="77777777" w:rsidTr="009547EB">
        <w:tc>
          <w:tcPr>
            <w:tcW w:w="630" w:type="dxa"/>
            <w:shd w:val="clear" w:color="auto" w:fill="auto"/>
          </w:tcPr>
          <w:p w14:paraId="2FD26B0B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90BAF73" w14:textId="34D688C3" w:rsidR="00EE5CA7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</w:t>
            </w:r>
            <w:proofErr w:type="spellStart"/>
            <w:r w:rsidR="00EE5CA7" w:rsidRPr="002E2041">
              <w:rPr>
                <w:rFonts w:ascii="Verdana" w:hAnsi="Verdana"/>
                <w:sz w:val="18"/>
                <w:szCs w:val="18"/>
              </w:rPr>
              <w:t>ehubungan</w:t>
            </w:r>
            <w:proofErr w:type="spellEnd"/>
            <w:r w:rsidR="00EE5CA7"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EE5CA7" w:rsidRPr="002E2041">
              <w:rPr>
                <w:rFonts w:ascii="Verdana" w:hAnsi="Verdana"/>
                <w:sz w:val="18"/>
                <w:szCs w:val="18"/>
              </w:rPr>
              <w:t>dengan</w:t>
            </w:r>
            <w:proofErr w:type="spellEnd"/>
            <w:r w:rsidR="00EE5CA7"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Akta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No. 3,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tanggal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2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Maret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2022, yang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dibuat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di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hadapan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Sandi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Guntara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Trisna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5F5F10" w:rsidRPr="002E2041">
              <w:rPr>
                <w:rFonts w:ascii="Verdana" w:hAnsi="Verdana"/>
                <w:sz w:val="18"/>
                <w:szCs w:val="18"/>
              </w:rPr>
              <w:t>S.Kom</w:t>
            </w:r>
            <w:proofErr w:type="spellEnd"/>
            <w:proofErr w:type="gram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., S.H., MM.,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M.Kn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Notaris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di </w:t>
            </w:r>
            <w:proofErr w:type="spellStart"/>
            <w:r w:rsidR="005F5F10" w:rsidRPr="002E2041">
              <w:rPr>
                <w:rFonts w:ascii="Verdana" w:hAnsi="Verdana"/>
                <w:sz w:val="18"/>
                <w:szCs w:val="18"/>
              </w:rPr>
              <w:t>Kabupaten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 xml:space="preserve"> Karawang (“</w:t>
            </w:r>
            <w:proofErr w:type="spellStart"/>
            <w:r w:rsidR="005F5F10" w:rsidRPr="002E2041">
              <w:rPr>
                <w:rFonts w:ascii="Verdana" w:hAnsi="Verdana"/>
                <w:b/>
                <w:bCs/>
                <w:sz w:val="18"/>
                <w:szCs w:val="18"/>
              </w:rPr>
              <w:t>Akta</w:t>
            </w:r>
            <w:proofErr w:type="spellEnd"/>
            <w:r w:rsidR="005F5F10" w:rsidRPr="002E2041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F5F10" w:rsidRPr="002E2041">
              <w:rPr>
                <w:rFonts w:ascii="Verdana" w:hAnsi="Verdana"/>
                <w:b/>
                <w:bCs/>
                <w:sz w:val="18"/>
                <w:szCs w:val="18"/>
              </w:rPr>
              <w:t>Pendirian</w:t>
            </w:r>
            <w:proofErr w:type="spellEnd"/>
            <w:r w:rsidR="005F5F10" w:rsidRPr="002E2041">
              <w:rPr>
                <w:rFonts w:ascii="Verdana" w:hAnsi="Verdana"/>
                <w:sz w:val="18"/>
                <w:szCs w:val="18"/>
              </w:rPr>
              <w:t>”)</w:t>
            </w:r>
            <w:r w:rsidR="00EE5CA7"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EE5CA7" w:rsidRPr="002E2041">
              <w:rPr>
                <w:rFonts w:ascii="Verdana" w:hAnsi="Verdana"/>
                <w:sz w:val="18"/>
                <w:szCs w:val="18"/>
              </w:rPr>
              <w:t>salinan</w:t>
            </w:r>
            <w:proofErr w:type="spellEnd"/>
            <w:r w:rsidR="00EE5CA7" w:rsidRPr="002E2041">
              <w:rPr>
                <w:rFonts w:ascii="Verdana" w:hAnsi="Verdana"/>
                <w:sz w:val="18"/>
                <w:szCs w:val="18"/>
              </w:rPr>
              <w:t>:</w:t>
            </w:r>
          </w:p>
          <w:p w14:paraId="1E1837FD" w14:textId="306C4D2C" w:rsidR="00EE5CA7" w:rsidRPr="002E2041" w:rsidRDefault="00AE2D39" w:rsidP="00EE5CA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bukti pengesahannya dari Menteri Hukum dan Hak Asasi Manusia (“</w:t>
            </w:r>
            <w:proofErr w:type="spellStart"/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”) dan </w:t>
            </w:r>
          </w:p>
          <w:p w14:paraId="366150C0" w14:textId="4A7FDC24" w:rsidR="00AE2D39" w:rsidRPr="002E2041" w:rsidRDefault="00AE2D39" w:rsidP="00EE5CA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bukti pengumumannya di Tambahan Berita Negara Republik Indonesia (“</w:t>
            </w: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TBNRI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”)</w:t>
            </w:r>
            <w:r w:rsidR="002C44FA"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4E63A1BA" w14:textId="77777777" w:rsidR="00AE2D39" w:rsidRPr="002E2041" w:rsidRDefault="00AE2D39" w:rsidP="006A152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5F403D73" w14:textId="694B06F6" w:rsidR="009547EB" w:rsidRPr="002E2041" w:rsidRDefault="009547EB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AE2D39" w:rsidRPr="002E2041" w14:paraId="47793705" w14:textId="77777777" w:rsidTr="009547EB">
        <w:tc>
          <w:tcPr>
            <w:tcW w:w="630" w:type="dxa"/>
            <w:shd w:val="clear" w:color="auto" w:fill="auto"/>
          </w:tcPr>
          <w:p w14:paraId="2A9CAC0A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D337C16" w14:textId="54880AA5" w:rsidR="00AA6194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akta keputusan Rapat Umum Pemegang Saham (“</w:t>
            </w:r>
            <w:r w:rsidRPr="002E2041">
              <w:rPr>
                <w:rFonts w:ascii="Verdana" w:hAnsi="Verdana"/>
                <w:b/>
                <w:bCs/>
                <w:sz w:val="18"/>
                <w:szCs w:val="18"/>
                <w:lang w:val="id-ID"/>
              </w:rPr>
              <w:t>RUPS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”)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  <w:r w:rsidR="00CA073D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yang memuat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anggaran dasar </w:t>
            </w:r>
            <w:r w:rsidR="00CA073D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lengkap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, berikut dengan </w:t>
            </w: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(i)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bukti persetujuan dan/atau penerimaan pemberitahuannya dari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, dan </w:t>
            </w: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(ii)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bukti pengumumannya di TBNRI.</w:t>
            </w:r>
          </w:p>
          <w:p w14:paraId="7D49015F" w14:textId="77777777" w:rsidR="006105D4" w:rsidRPr="002E2041" w:rsidRDefault="006105D4" w:rsidP="00AA6194">
            <w:pPr>
              <w:spacing w:after="0" w:line="240" w:lineRule="auto"/>
              <w:contextualSpacing/>
              <w:jc w:val="both"/>
              <w:rPr>
                <w:sz w:val="18"/>
                <w:szCs w:val="18"/>
              </w:rPr>
            </w:pPr>
          </w:p>
          <w:p w14:paraId="643166B7" w14:textId="77777777" w:rsidR="00EE5CA7" w:rsidRPr="00FE4677" w:rsidRDefault="00EE5CA7" w:rsidP="00AA6194">
            <w:pPr>
              <w:spacing w:after="0" w:line="240" w:lineRule="auto"/>
              <w:contextualSpacing/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2F4F50BE" w14:textId="77777777" w:rsidR="00EE5CA7" w:rsidRPr="00FE4677" w:rsidRDefault="00EE5CA7" w:rsidP="00AA619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Kami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telah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menerima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akta-akta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berikut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45C8EC96" w14:textId="3C540B28" w:rsidR="00EE5CA7" w:rsidRPr="00FE4677" w:rsidRDefault="00EE5CA7" w:rsidP="00D81C05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No. 2,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tanggal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5 November 2022,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dibuat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hadapan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Notaris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  <w:t>Sandi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Guntara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Trisna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S.H., </w:t>
            </w:r>
            <w:proofErr w:type="spellStart"/>
            <w:proofErr w:type="gram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S.Kom</w:t>
            </w:r>
            <w:proofErr w:type="spellEnd"/>
            <w:proofErr w:type="gram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., MM.,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M.Kn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Notaris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Kabupaten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Karawang,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serta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persetujuan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Menkumham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No. AHU-0080227.AH.01.02.Tahun 2022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tanggal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5 November 2022;</w:t>
            </w:r>
          </w:p>
          <w:p w14:paraId="54981DB6" w14:textId="30179CFD" w:rsidR="00EE5CA7" w:rsidRPr="00FE4677" w:rsidRDefault="00EE5CA7" w:rsidP="00D81C05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No. 2,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tanggal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23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Februari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2024,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dibuat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hadapan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Jane Miranda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Gasali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S.H., </w:t>
            </w:r>
            <w:proofErr w:type="spellStart"/>
            <w:proofErr w:type="gram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M.Kn</w:t>
            </w:r>
            <w:proofErr w:type="spellEnd"/>
            <w:proofErr w:type="gram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Notaris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kota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Depok</w:t>
            </w:r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(“</w:t>
            </w:r>
            <w:proofErr w:type="spellStart"/>
            <w:r w:rsidR="00524FF2"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Akta</w:t>
            </w:r>
            <w:proofErr w:type="spellEnd"/>
            <w:r w:rsidR="00524FF2"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 xml:space="preserve"> 2/2024</w:t>
            </w:r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”),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serta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penerimaan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pemberitahuan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perubahan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anggaran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dasar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dari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>Menkumham</w:t>
            </w:r>
            <w:proofErr w:type="spellEnd"/>
            <w:r w:rsidR="00524FF2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No. AHU-AH.01.03-0046718</w:t>
            </w:r>
            <w:r w:rsidR="00476D9C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76D9C" w:rsidRPr="00FE4677">
              <w:rPr>
                <w:rFonts w:ascii="Verdana" w:hAnsi="Verdana"/>
                <w:i/>
                <w:iCs/>
                <w:sz w:val="18"/>
                <w:szCs w:val="18"/>
              </w:rPr>
              <w:t>tanggal</w:t>
            </w:r>
            <w:proofErr w:type="spellEnd"/>
            <w:r w:rsidR="00476D9C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23 </w:t>
            </w:r>
            <w:proofErr w:type="spellStart"/>
            <w:r w:rsidR="00476D9C" w:rsidRPr="00FE4677">
              <w:rPr>
                <w:rFonts w:ascii="Verdana" w:hAnsi="Verdana"/>
                <w:i/>
                <w:iCs/>
                <w:sz w:val="18"/>
                <w:szCs w:val="18"/>
              </w:rPr>
              <w:t>Februari</w:t>
            </w:r>
            <w:proofErr w:type="spellEnd"/>
            <w:r w:rsidR="00476D9C"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2024</w:t>
            </w:r>
          </w:p>
          <w:p w14:paraId="371B6363" w14:textId="77777777" w:rsidR="0051376C" w:rsidRPr="00FE4677" w:rsidRDefault="0051376C" w:rsidP="0051376C">
            <w:pPr>
              <w:pStyle w:val="ListParagraph"/>
              <w:spacing w:after="0" w:line="240" w:lineRule="auto"/>
              <w:ind w:left="1080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</w:p>
          <w:p w14:paraId="50FBC514" w14:textId="77777777" w:rsidR="00EE5CA7" w:rsidRPr="00FE4677" w:rsidRDefault="00EE5CA7" w:rsidP="00EE5CA7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menyediakan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kami:</w:t>
            </w:r>
          </w:p>
          <w:p w14:paraId="7064E745" w14:textId="77777777" w:rsidR="00EE5CA7" w:rsidRPr="00FE4677" w:rsidRDefault="00EE5CA7" w:rsidP="00D81C0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  <w:lang w:val="id-ID"/>
              </w:rPr>
              <w:t>Bukti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penerimaan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pemberitahuan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perubahan</w:t>
            </w:r>
            <w:proofErr w:type="spellEnd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susunan</w:t>
            </w:r>
            <w:proofErr w:type="spellEnd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pemegang</w:t>
            </w:r>
            <w:proofErr w:type="spellEnd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saham</w:t>
            </w:r>
            <w:proofErr w:type="spellEnd"/>
            <w:r w:rsidR="0051376C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dari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Menkumham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terkait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No. 2/2024</w:t>
            </w:r>
            <w:r w:rsidR="001D6601"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; dan</w:t>
            </w:r>
          </w:p>
          <w:p w14:paraId="44336CD1" w14:textId="76C7D570" w:rsidR="001D6601" w:rsidRPr="00FE4677" w:rsidRDefault="001D6601" w:rsidP="00D81C0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</w:pP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Konfirmasi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PT RAI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bahwa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pendirian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seluruh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atas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  <w:lang w:val="id-ID"/>
              </w:rPr>
              <w:t>mencerminkan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anggaran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dasar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PT RAI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terkini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,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No. 2/2024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adalah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PT RAI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terakhir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.</w:t>
            </w:r>
          </w:p>
          <w:p w14:paraId="02540E1C" w14:textId="376E6FB5" w:rsidR="001D6601" w:rsidRPr="002E2041" w:rsidRDefault="001D6601" w:rsidP="001D6601">
            <w:pPr>
              <w:pStyle w:val="ListParagraph"/>
              <w:spacing w:after="0" w:line="240" w:lineRule="auto"/>
              <w:ind w:left="1080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DAE016A" w14:textId="46BFC981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AE2D39" w:rsidRPr="002E2041" w14:paraId="3BA58DA2" w14:textId="77777777" w:rsidTr="009547EB">
        <w:tc>
          <w:tcPr>
            <w:tcW w:w="630" w:type="dxa"/>
            <w:shd w:val="clear" w:color="auto" w:fill="auto"/>
          </w:tcPr>
          <w:p w14:paraId="1040A0CC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A656DC1" w14:textId="4FCF4B96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</w:t>
            </w:r>
            <w:bookmarkStart w:id="0" w:name="_Hlk534361496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akta keputusan </w:t>
            </w:r>
            <w:r w:rsidRPr="002E2041">
              <w:rPr>
                <w:rFonts w:ascii="Verdana" w:hAnsi="Verdana"/>
                <w:bCs/>
                <w:sz w:val="18"/>
                <w:szCs w:val="18"/>
                <w:lang w:val="id-ID"/>
              </w:rPr>
              <w:t>RUPS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mengenai pengangkatan anggota Direksi dan Dewan Komisaris</w:t>
            </w:r>
            <w:bookmarkEnd w:id="0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yang saat ini menjabat, berikut dengan bukti penerimaan pemberitahuannya dari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2815FCB5" w14:textId="77777777" w:rsidR="00AE2D39" w:rsidRDefault="00AE2D39" w:rsidP="00D83712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</w:p>
          <w:p w14:paraId="51C2DB9E" w14:textId="551D9ED3" w:rsidR="00FE4677" w:rsidRPr="00FB61FB" w:rsidRDefault="00FE4677" w:rsidP="00D83712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B61FB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6E8C799A" w14:textId="4715D073" w:rsidR="005F5F10" w:rsidRPr="00FB61FB" w:rsidRDefault="005F5F10" w:rsidP="005F5F10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</w:pPr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memberikan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kami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konfirmasi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bahwa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anggota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Direksi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Dewan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Komisaris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PT RAI yang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saat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ini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menjabat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tertera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dalam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Pendirian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.</w:t>
            </w:r>
          </w:p>
          <w:p w14:paraId="40304F11" w14:textId="77777777" w:rsidR="005F5F10" w:rsidRPr="002E2041" w:rsidRDefault="005F5F10" w:rsidP="00D83712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85623BB" w14:textId="7B68F393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AE2D39" w:rsidRPr="002E2041" w14:paraId="703A0FB9" w14:textId="77777777" w:rsidTr="009547EB">
        <w:tc>
          <w:tcPr>
            <w:tcW w:w="630" w:type="dxa"/>
            <w:shd w:val="clear" w:color="auto" w:fill="auto"/>
          </w:tcPr>
          <w:p w14:paraId="59374B61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953A5AD" w14:textId="436B488E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akta keputusan RUPS yang </w:t>
            </w:r>
            <w:r w:rsidR="001A5C00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memuat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struktur permodalan dan komposisi pemegang saham saat ini, berikut dengan bukti penerimaan pemberitahuannya dari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44D8AE22" w14:textId="4FC6FC86" w:rsidR="00AE2D39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val="id-ID"/>
              </w:rPr>
            </w:pPr>
          </w:p>
          <w:p w14:paraId="64B2F9D6" w14:textId="20BF0E23" w:rsidR="00FE4677" w:rsidRPr="00FE4677" w:rsidRDefault="00FE4677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lastRenderedPageBreak/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428F72BA" w14:textId="3D3CE4EF" w:rsidR="00C12BA3" w:rsidRPr="00FB61FB" w:rsidRDefault="00C12BA3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memberikan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kami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konfirmasi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bahwa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struktur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permodalan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komposisi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pemegang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saham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saat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ini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ada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pada </w:t>
            </w:r>
            <w:proofErr w:type="spellStart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Akta</w:t>
            </w:r>
            <w:proofErr w:type="spellEnd"/>
            <w:r w:rsidRPr="00FB61FB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No. 2/2024.</w:t>
            </w:r>
          </w:p>
          <w:p w14:paraId="5907A4BB" w14:textId="479D324E" w:rsidR="006773EB" w:rsidRPr="002E2041" w:rsidRDefault="006773EB" w:rsidP="008014D6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5476D55" w14:textId="1EEF3A5E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E2D39" w:rsidRPr="002E2041" w14:paraId="5456638A" w14:textId="77777777" w:rsidTr="009547EB">
        <w:tc>
          <w:tcPr>
            <w:tcW w:w="630" w:type="dxa"/>
            <w:shd w:val="clear" w:color="auto" w:fill="auto"/>
          </w:tcPr>
          <w:p w14:paraId="7E7A0EBC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04AEAC9" w14:textId="7AAA15C7" w:rsidR="00C729AB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Daftar Pemegang Saham dan/atau Daftar Khusus yang merefleksikan komposisi pemegang saham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saat ini.</w:t>
            </w:r>
          </w:p>
          <w:p w14:paraId="70F9038E" w14:textId="77777777" w:rsidR="00AE2D39" w:rsidRPr="002E2041" w:rsidRDefault="00AE2D39" w:rsidP="008014D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C0A5B1F" w14:textId="7338B9BE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AE2D39" w:rsidRPr="002E2041" w14:paraId="0EA02838" w14:textId="77777777" w:rsidTr="009547EB">
        <w:tc>
          <w:tcPr>
            <w:tcW w:w="630" w:type="dxa"/>
            <w:shd w:val="clear" w:color="auto" w:fill="auto"/>
          </w:tcPr>
          <w:p w14:paraId="11359694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C86B369" w14:textId="3302F68D" w:rsidR="00B12305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Sertifikat Saham</w:t>
            </w:r>
            <w:r w:rsidR="00BA4A84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atau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Sertifikat Kolektif Saham </w:t>
            </w:r>
            <w:r w:rsidR="00363379" w:rsidRPr="002E2041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="00363379" w:rsidRPr="002E2041"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 w:rsidR="00363379"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363379" w:rsidRPr="002E2041">
              <w:rPr>
                <w:rFonts w:ascii="Verdana" w:hAnsi="Verdana"/>
                <w:sz w:val="18"/>
                <w:szCs w:val="18"/>
              </w:rPr>
              <w:t>ada</w:t>
            </w:r>
            <w:proofErr w:type="spellEnd"/>
            <w:r w:rsidR="00363379" w:rsidRPr="002E2041">
              <w:rPr>
                <w:rFonts w:ascii="Verdana" w:hAnsi="Verdana"/>
                <w:sz w:val="18"/>
                <w:szCs w:val="18"/>
              </w:rPr>
              <w:t xml:space="preserve">)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yang dimiliki oleh pemegang saham saat ini.</w:t>
            </w:r>
          </w:p>
          <w:p w14:paraId="20FE5EF0" w14:textId="77777777" w:rsidR="00AE2D39" w:rsidRPr="002E2041" w:rsidRDefault="00AE2D39" w:rsidP="008014D6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598CEE55" w14:textId="7D9A1713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</w:tr>
      <w:tr w:rsidR="00AE2D39" w:rsidRPr="002E2041" w14:paraId="3C7FA5B1" w14:textId="77777777" w:rsidTr="009547EB">
        <w:tc>
          <w:tcPr>
            <w:tcW w:w="630" w:type="dxa"/>
            <w:shd w:val="clear" w:color="auto" w:fill="auto"/>
          </w:tcPr>
          <w:p w14:paraId="3133B10E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271C2F38" w14:textId="02F420FF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dokumen-dokumen pemegang saham, </w:t>
            </w:r>
            <w:r w:rsidR="00BA4A84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dengan </w:t>
            </w:r>
            <w:proofErr w:type="spellStart"/>
            <w:r w:rsidR="00BA4A84" w:rsidRPr="002E2041">
              <w:rPr>
                <w:rFonts w:ascii="Verdana" w:hAnsi="Verdana"/>
                <w:sz w:val="18"/>
                <w:szCs w:val="18"/>
                <w:lang w:val="id-ID"/>
              </w:rPr>
              <w:t>rincian</w:t>
            </w:r>
            <w:proofErr w:type="spellEnd"/>
            <w:r w:rsidR="00BA4A84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sebagai berikut:</w:t>
            </w:r>
          </w:p>
          <w:p w14:paraId="7F4C359B" w14:textId="77777777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29B17957" w14:textId="77777777" w:rsidR="00AE2D39" w:rsidRPr="002E2041" w:rsidRDefault="00AE2D39" w:rsidP="00EF52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6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Untuk pemegang saham perorangan, salinan kartu tanda penduduk untuk warga negara Indonesia dan/atau paspor untuk warga negara asing.</w:t>
            </w:r>
          </w:p>
          <w:p w14:paraId="1888C62A" w14:textId="5E2F4C91" w:rsidR="00AE2D39" w:rsidRPr="002E2041" w:rsidRDefault="00BA4A84" w:rsidP="00EF52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6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Untuk</w:t>
            </w:r>
            <w:r w:rsidR="00AE2D39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pemegang saham berbentuk badan hukum, mohon sertakan:</w:t>
            </w:r>
          </w:p>
          <w:p w14:paraId="5226FEA4" w14:textId="77777777" w:rsidR="00AE2D39" w:rsidRPr="002E2041" w:rsidRDefault="00AE2D39" w:rsidP="00EF52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74" w:hanging="425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dokumen anggaran dasar lengkap yang terkini dari pemegang saham terkait, termasuk bukti persetujuan dan/atau penerimaan pemberitahuannya dari menteri terkait;</w:t>
            </w:r>
          </w:p>
          <w:p w14:paraId="3D03BB0F" w14:textId="77777777" w:rsidR="00AE2D39" w:rsidRPr="002E2041" w:rsidRDefault="00AE2D39" w:rsidP="00EF5219">
            <w:pPr>
              <w:numPr>
                <w:ilvl w:val="0"/>
                <w:numId w:val="4"/>
              </w:numPr>
              <w:spacing w:after="0" w:line="240" w:lineRule="auto"/>
              <w:ind w:left="774" w:hanging="425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akta keputusan RUPS mengenai struktur permodalan, susunan pemegang saham, dan pengangkatan anggota Direksi dan Dewan Komisaris yang saat ini menjabat dari pemegang saham terkait, serta bukti pemberitahuannya kepada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; dan</w:t>
            </w:r>
          </w:p>
          <w:p w14:paraId="532C145A" w14:textId="1D6F6209" w:rsidR="00AE2D39" w:rsidRPr="002E2041" w:rsidRDefault="00AE2D39" w:rsidP="00EF5219">
            <w:pPr>
              <w:numPr>
                <w:ilvl w:val="0"/>
                <w:numId w:val="4"/>
              </w:numPr>
              <w:spacing w:after="0" w:line="240" w:lineRule="auto"/>
              <w:ind w:left="774" w:hanging="425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kartu tanda penduduk untuk warga negara Indonesia atau paspor dan </w:t>
            </w:r>
            <w:r w:rsidR="002E349E" w:rsidRPr="002E2041">
              <w:rPr>
                <w:rFonts w:ascii="Verdana" w:hAnsi="Verdana"/>
                <w:sz w:val="18"/>
                <w:szCs w:val="18"/>
                <w:lang w:val="id-ID"/>
              </w:rPr>
              <w:t>Kartu Izin Tinggal Terbatas (“</w:t>
            </w:r>
            <w:r w:rsidR="002E349E" w:rsidRPr="002E2041">
              <w:rPr>
                <w:rFonts w:ascii="Verdana" w:hAnsi="Verdana"/>
                <w:b/>
                <w:bCs/>
                <w:sz w:val="18"/>
                <w:szCs w:val="18"/>
                <w:lang w:val="id-ID"/>
              </w:rPr>
              <w:t>KITAS</w:t>
            </w:r>
            <w:r w:rsidR="002E349E" w:rsidRPr="002E2041">
              <w:rPr>
                <w:rFonts w:ascii="Verdana" w:hAnsi="Verdana"/>
                <w:sz w:val="18"/>
                <w:szCs w:val="18"/>
                <w:lang w:val="id-ID"/>
              </w:rPr>
              <w:t>”)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(apabila ada) untuk warga negara asing dari anggota Direksi dan Dewan Komisaris yang saat ini menjabat dari pemegang saham terkait.</w:t>
            </w:r>
          </w:p>
          <w:p w14:paraId="51E0208F" w14:textId="2B4A2280" w:rsidR="00C729AB" w:rsidRPr="002E2041" w:rsidRDefault="00C729AB" w:rsidP="00C729AB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  <w:p w14:paraId="286F917C" w14:textId="6ED71D72" w:rsidR="00CC12E3" w:rsidRPr="00FE4677" w:rsidRDefault="00FE4677" w:rsidP="000C408A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0CEFA438" w14:textId="77777777" w:rsidR="00CC12E3" w:rsidRPr="00FB61FB" w:rsidRDefault="00CC12E3" w:rsidP="000C408A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highlight w:val="yellow"/>
              </w:rPr>
            </w:pPr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menyediakan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kepada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kami:</w:t>
            </w:r>
          </w:p>
          <w:p w14:paraId="2BB0465B" w14:textId="77777777" w:rsidR="00633662" w:rsidRPr="00FB61FB" w:rsidRDefault="00CC12E3" w:rsidP="00CC12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highlight w:val="yellow"/>
              </w:rPr>
            </w:pPr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KTP Bapak Dexter </w:t>
            </w:r>
            <w:proofErr w:type="spellStart"/>
            <w:proofErr w:type="gram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Harto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;</w:t>
            </w:r>
            <w:proofErr w:type="gram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</w:p>
          <w:p w14:paraId="6708F6B9" w14:textId="108AD003" w:rsidR="00CC12E3" w:rsidRPr="00FB61FB" w:rsidRDefault="00633662" w:rsidP="00CC12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highlight w:val="yellow"/>
              </w:rPr>
            </w:pP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Anggaran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dasar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terkini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PT Mega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Ozora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Venture; </w:t>
            </w:r>
            <w:r w:rsidR="00CC12E3"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dan</w:t>
            </w:r>
          </w:p>
          <w:p w14:paraId="2F3C27CB" w14:textId="0BFF0FAA" w:rsidR="00CC12E3" w:rsidRPr="00FB61FB" w:rsidRDefault="00CC12E3" w:rsidP="00CC12E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highlight w:val="yellow"/>
              </w:rPr>
            </w:pP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Konfirmasi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bahwa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komposisi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direksi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komisaris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PT Mega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Ozora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Venture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adalah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sebagaimana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tertera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dalam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Akta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pendirian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PT Mega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Ozora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Venture No. 5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tanggal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7 April 2022, yang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dibuat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oleh Agnes Louise S.H., </w:t>
            </w:r>
            <w:proofErr w:type="spellStart"/>
            <w:proofErr w:type="gram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M.Kn</w:t>
            </w:r>
            <w:proofErr w:type="spellEnd"/>
            <w:proofErr w:type="gram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, yang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berkedudukan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Kabupaten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Gresik,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sebagaimana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telah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disahkan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oleh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Menkumham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melalui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putusannya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nomor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AHU-0026829.AH.01.01.Tahun 2022, </w:t>
            </w:r>
            <w:proofErr w:type="spellStart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>tanggal</w:t>
            </w:r>
            <w:proofErr w:type="spellEnd"/>
            <w:r w:rsidRPr="00FB61FB">
              <w:rPr>
                <w:rFonts w:ascii="Verdana" w:hAnsi="Verdana"/>
                <w:i/>
                <w:sz w:val="18"/>
                <w:szCs w:val="18"/>
                <w:highlight w:val="yellow"/>
              </w:rPr>
              <w:t xml:space="preserve"> 14 April 2022.</w:t>
            </w:r>
          </w:p>
          <w:p w14:paraId="5D159BBB" w14:textId="7454F3BB" w:rsidR="00CC12E3" w:rsidRPr="002E2041" w:rsidRDefault="00CC12E3" w:rsidP="000C408A">
            <w:pPr>
              <w:spacing w:after="0" w:line="240" w:lineRule="auto"/>
              <w:contextualSpacing/>
              <w:jc w:val="both"/>
              <w:rPr>
                <w:rFonts w:ascii="Verdana" w:hAnsi="Verdana"/>
                <w:i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21044960" w14:textId="5C8B168A" w:rsidR="00AE2D39" w:rsidRPr="002E2041" w:rsidRDefault="00AE2D39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E2D39" w:rsidRPr="002E2041" w14:paraId="0DE0F06B" w14:textId="77777777" w:rsidTr="009D2DC0">
        <w:tc>
          <w:tcPr>
            <w:tcW w:w="630" w:type="dxa"/>
            <w:shd w:val="clear" w:color="auto" w:fill="E2EFD9" w:themeFill="accent6" w:themeFillTint="33"/>
          </w:tcPr>
          <w:p w14:paraId="08044B86" w14:textId="77777777" w:rsidR="00AE2D39" w:rsidRPr="002E2041" w:rsidRDefault="00AE2D39" w:rsidP="00EF52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E2EFD9" w:themeFill="accent6" w:themeFillTint="33"/>
          </w:tcPr>
          <w:p w14:paraId="10E410A5" w14:textId="77D5E7E4" w:rsidR="008014D6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kartu tanda penduduk dan/atau paspor Direksi dan Dewan komisaris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="00A32D56"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405AD057" w14:textId="151E48C8" w:rsidR="00323035" w:rsidRPr="002E2041" w:rsidRDefault="00323035" w:rsidP="00D83712">
            <w:pPr>
              <w:spacing w:after="0" w:line="240" w:lineRule="auto"/>
              <w:contextualSpacing/>
              <w:jc w:val="both"/>
              <w:rPr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76F77218" w14:textId="3761EB66" w:rsidR="00AE2D39" w:rsidRPr="002E2041" w:rsidDel="00E173D9" w:rsidRDefault="009D2DC0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Telah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diterima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E2D39" w:rsidRPr="002E2041" w14:paraId="3ECBE92D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0973E95A" w14:textId="1470C3C0" w:rsidR="00AE2D39" w:rsidRPr="002E2041" w:rsidRDefault="00AE2D39" w:rsidP="002D4151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 xml:space="preserve">PERIZINAN </w:t>
            </w:r>
            <w:r w:rsidR="00A32D56"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UMUM DAN PERPAJAKAN</w:t>
            </w:r>
          </w:p>
        </w:tc>
      </w:tr>
      <w:tr w:rsidR="00AE2D39" w:rsidRPr="002E2041" w14:paraId="432C66C3" w14:textId="77777777" w:rsidTr="009D2DC0">
        <w:tc>
          <w:tcPr>
            <w:tcW w:w="630" w:type="dxa"/>
            <w:shd w:val="clear" w:color="auto" w:fill="E2EFD9" w:themeFill="accent6" w:themeFillTint="33"/>
          </w:tcPr>
          <w:p w14:paraId="2FBD4821" w14:textId="77777777" w:rsidR="00AE2D39" w:rsidRPr="002E2041" w:rsidRDefault="00AE2D39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E2EFD9" w:themeFill="accent6" w:themeFillTint="33"/>
          </w:tcPr>
          <w:p w14:paraId="0B84D93B" w14:textId="54C87CD5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Nomor Induk Berusaha (NIB)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="007D6120"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57F6A02F" w14:textId="77777777" w:rsidR="00AE2D39" w:rsidRPr="002E2041" w:rsidRDefault="00AE2D39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028E6B9A" w14:textId="2B6C12C7" w:rsidR="00E0517F" w:rsidRPr="002E2041" w:rsidRDefault="00E0517F" w:rsidP="00467030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2CC2AB25" w14:textId="25F9972A" w:rsidR="00AE2D39" w:rsidRPr="002E2041" w:rsidRDefault="009D2DC0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Telah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diterima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A5C00" w:rsidRPr="002E2041" w14:paraId="1001FCE3" w14:textId="77777777" w:rsidTr="00053A2E">
        <w:tc>
          <w:tcPr>
            <w:tcW w:w="630" w:type="dxa"/>
            <w:shd w:val="clear" w:color="auto" w:fill="E2EFD9" w:themeFill="accent6" w:themeFillTint="33"/>
          </w:tcPr>
          <w:p w14:paraId="1728B158" w14:textId="77777777" w:rsidR="001A5C00" w:rsidRPr="002E2041" w:rsidRDefault="001A5C00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E2EFD9" w:themeFill="accent6" w:themeFillTint="33"/>
          </w:tcPr>
          <w:p w14:paraId="6C9C6512" w14:textId="1467A4CD" w:rsidR="001A5C00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</w:t>
            </w:r>
            <w:proofErr w:type="spellStart"/>
            <w:r w:rsidR="00053A2E">
              <w:rPr>
                <w:rFonts w:ascii="Verdana" w:hAnsi="Verdana"/>
                <w:sz w:val="18"/>
                <w:szCs w:val="18"/>
              </w:rPr>
              <w:t>Kesesuaian</w:t>
            </w:r>
            <w:proofErr w:type="spellEnd"/>
            <w:r w:rsidR="00053A2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053A2E">
              <w:rPr>
                <w:rFonts w:ascii="Verdana" w:hAnsi="Verdana"/>
                <w:sz w:val="18"/>
                <w:szCs w:val="18"/>
              </w:rPr>
              <w:t>Kegiatan</w:t>
            </w:r>
            <w:proofErr w:type="spellEnd"/>
            <w:r w:rsidR="00053A2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053A2E">
              <w:rPr>
                <w:rFonts w:ascii="Verdana" w:hAnsi="Verdana"/>
                <w:sz w:val="18"/>
                <w:szCs w:val="18"/>
              </w:rPr>
              <w:t>Pemanfaatan</w:t>
            </w:r>
            <w:proofErr w:type="spellEnd"/>
            <w:r w:rsidR="00053A2E">
              <w:rPr>
                <w:rFonts w:ascii="Verdana" w:hAnsi="Verdana"/>
                <w:sz w:val="18"/>
                <w:szCs w:val="18"/>
              </w:rPr>
              <w:t xml:space="preserve"> Ruang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0F2832D8" w14:textId="7CD1BC34" w:rsidR="001A5C00" w:rsidRPr="002E2041" w:rsidRDefault="001A5C00" w:rsidP="00053A2E">
            <w:pPr>
              <w:spacing w:after="0" w:line="240" w:lineRule="auto"/>
              <w:contextualSpacing/>
              <w:jc w:val="both"/>
              <w:rPr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143352F3" w14:textId="50166CEA" w:rsidR="001A5C00" w:rsidRPr="002E2041" w:rsidRDefault="00053A2E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Telah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diterima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32D56" w:rsidRPr="002E2041" w14:paraId="551F6133" w14:textId="77777777" w:rsidTr="00053A2E">
        <w:tc>
          <w:tcPr>
            <w:tcW w:w="630" w:type="dxa"/>
            <w:shd w:val="clear" w:color="auto" w:fill="E2EFD9" w:themeFill="accent6" w:themeFillTint="33"/>
          </w:tcPr>
          <w:p w14:paraId="6A9666F8" w14:textId="77777777" w:rsidR="00A32D56" w:rsidRPr="002E2041" w:rsidDel="001002A6" w:rsidRDefault="00A32D56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E2EFD9" w:themeFill="accent6" w:themeFillTint="33"/>
          </w:tcPr>
          <w:p w14:paraId="361561FB" w14:textId="111654AD" w:rsidR="00A32D56" w:rsidRPr="002E2041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Nomor Pokok Wajib Pajak (“</w:t>
            </w: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NPWP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”)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26F937D9" w14:textId="77777777" w:rsidR="00A32D56" w:rsidRPr="002E2041" w:rsidRDefault="00A32D56" w:rsidP="00D83712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41E04E0F" w14:textId="5D6DA813" w:rsidR="00A32D56" w:rsidRPr="002E2041" w:rsidDel="00E173D9" w:rsidRDefault="00021663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Telah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diterima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32D56" w:rsidRPr="002E2041" w14:paraId="64E6C6BD" w14:textId="77777777" w:rsidTr="00053A2E">
        <w:tc>
          <w:tcPr>
            <w:tcW w:w="630" w:type="dxa"/>
            <w:shd w:val="clear" w:color="auto" w:fill="E2EFD9" w:themeFill="accent6" w:themeFillTint="33"/>
          </w:tcPr>
          <w:p w14:paraId="2FE0D3DF" w14:textId="77777777" w:rsidR="00A32D56" w:rsidRPr="002E2041" w:rsidDel="001002A6" w:rsidRDefault="00A32D56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E2EFD9" w:themeFill="accent6" w:themeFillTint="33"/>
          </w:tcPr>
          <w:p w14:paraId="6D5C9B4B" w14:textId="46C0B213" w:rsidR="00A32D56" w:rsidRPr="002E2041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NPWP Direksi dan Dewan Komisaris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1D243359" w14:textId="10D29395" w:rsidR="002A5092" w:rsidRPr="002E2041" w:rsidRDefault="002A5092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5F2CCC87" w14:textId="77777777" w:rsidR="00A32D56" w:rsidRPr="002E2041" w:rsidRDefault="00A32D56" w:rsidP="00D83712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E2EFD9" w:themeFill="accent6" w:themeFillTint="33"/>
          </w:tcPr>
          <w:p w14:paraId="54AF51ED" w14:textId="77777777" w:rsidR="00A32D56" w:rsidRPr="002E2041" w:rsidDel="00E173D9" w:rsidRDefault="00A32D56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32D56" w:rsidRPr="002E2041" w14:paraId="517591C0" w14:textId="77777777" w:rsidTr="009D2DC0">
        <w:tc>
          <w:tcPr>
            <w:tcW w:w="630" w:type="dxa"/>
            <w:shd w:val="clear" w:color="auto" w:fill="auto"/>
          </w:tcPr>
          <w:p w14:paraId="1C897041" w14:textId="77777777" w:rsidR="00A32D56" w:rsidRPr="002E2041" w:rsidDel="001002A6" w:rsidRDefault="00A32D56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4BE8688" w14:textId="6243DF1A" w:rsidR="00A32D56" w:rsidRPr="002E2041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Surat Keterangan Terdaftar Pajak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362EC5AF" w14:textId="63D94C77" w:rsidR="00A32D56" w:rsidRPr="002E2041" w:rsidRDefault="00A32D56" w:rsidP="00467030">
            <w:pPr>
              <w:spacing w:after="0" w:line="240" w:lineRule="auto"/>
              <w:contextualSpacing/>
              <w:jc w:val="both"/>
              <w:rPr>
                <w:rFonts w:ascii="Verdana" w:hAnsi="Verdana"/>
                <w:b/>
                <w:i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3B629EDF" w14:textId="108A165D" w:rsidR="00A32D56" w:rsidRPr="002E2041" w:rsidRDefault="00A32D56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A32D56" w:rsidRPr="002E2041" w14:paraId="6C7EE782" w14:textId="77777777" w:rsidTr="009D2DC0">
        <w:tc>
          <w:tcPr>
            <w:tcW w:w="630" w:type="dxa"/>
            <w:shd w:val="clear" w:color="auto" w:fill="auto"/>
          </w:tcPr>
          <w:p w14:paraId="1F74961A" w14:textId="77777777" w:rsidR="00A32D56" w:rsidRPr="002E2041" w:rsidDel="001002A6" w:rsidRDefault="00A32D56" w:rsidP="00EF5219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C3BD3AA" w14:textId="10491E22" w:rsidR="00A32D56" w:rsidRPr="002E2041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Surat Pengukuhan Pengusaha Kena Pajak (SPPKP)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56AF2EAC" w14:textId="77777777" w:rsidR="00A32D56" w:rsidRPr="002E2041" w:rsidRDefault="00A32D56" w:rsidP="00EF5219">
            <w:pPr>
              <w:spacing w:after="0" w:line="240" w:lineRule="auto"/>
              <w:contextualSpacing/>
              <w:jc w:val="both"/>
              <w:rPr>
                <w:rFonts w:ascii="Verdana" w:hAnsi="Verdana"/>
                <w:b/>
                <w:i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99E646A" w14:textId="77777777" w:rsidR="00A32D56" w:rsidRPr="002E2041" w:rsidRDefault="00A32D56" w:rsidP="00EF521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32D56" w:rsidRPr="002E2041" w14:paraId="16DC12AB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26654A31" w14:textId="039952D6" w:rsidR="00A32D56" w:rsidRPr="002E2041" w:rsidRDefault="00A32D56" w:rsidP="002D4151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PERIZINAN KHUSUS</w:t>
            </w:r>
            <w:r w:rsidR="004F70D1"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 xml:space="preserve"> DAN UTAMA</w:t>
            </w:r>
          </w:p>
        </w:tc>
      </w:tr>
      <w:tr w:rsidR="00456529" w:rsidRPr="002E2041" w14:paraId="75CD2E32" w14:textId="77777777" w:rsidTr="00496244">
        <w:trPr>
          <w:trHeight w:val="56"/>
        </w:trPr>
        <w:tc>
          <w:tcPr>
            <w:tcW w:w="657" w:type="dxa"/>
            <w:gridSpan w:val="2"/>
            <w:shd w:val="clear" w:color="auto" w:fill="FFFFFF" w:themeFill="background1"/>
          </w:tcPr>
          <w:p w14:paraId="13C4EDEF" w14:textId="77777777" w:rsidR="00456529" w:rsidRPr="002E2041" w:rsidRDefault="00456529" w:rsidP="00456529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18EA8054" w14:textId="06C105F0" w:rsidR="00B95570" w:rsidRPr="002E2041" w:rsidRDefault="00456529" w:rsidP="00456529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Izin Mendirikan Klinik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="00D36EBE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Menteri Kesehatan No. 9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2014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tentang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>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1888B72C" w14:textId="4FE7E375" w:rsidR="00EB10B1" w:rsidRDefault="00EB10B1" w:rsidP="00456529">
            <w:pPr>
              <w:spacing w:after="0" w:line="240" w:lineRule="auto"/>
              <w:contextualSpacing/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14:paraId="291EAFCC" w14:textId="37F01D91" w:rsidR="00CC5A88" w:rsidRPr="00AD6DD4" w:rsidRDefault="00CC5A88" w:rsidP="00456529">
            <w:pPr>
              <w:spacing w:after="0" w:line="240" w:lineRule="auto"/>
              <w:contextualSpacing/>
              <w:jc w:val="both"/>
              <w:rPr>
                <w:rFonts w:ascii="Verdana" w:hAnsi="Verdana"/>
                <w:b/>
                <w:i/>
                <w:iCs/>
                <w:sz w:val="18"/>
                <w:szCs w:val="18"/>
                <w:highlight w:val="yellow"/>
              </w:rPr>
            </w:pPr>
            <w:proofErr w:type="spellStart"/>
            <w:r w:rsidRPr="00AD6DD4">
              <w:rPr>
                <w:rFonts w:ascii="Verdana" w:hAnsi="Verdana"/>
                <w:b/>
                <w:i/>
                <w:iCs/>
                <w:sz w:val="18"/>
                <w:szCs w:val="18"/>
                <w:highlight w:val="yellow"/>
              </w:rPr>
              <w:t>Catatan</w:t>
            </w:r>
            <w:proofErr w:type="spellEnd"/>
            <w:r w:rsidRPr="00AD6DD4">
              <w:rPr>
                <w:rFonts w:ascii="Verdana" w:hAnsi="Verdana"/>
                <w:b/>
                <w:i/>
                <w:iCs/>
                <w:sz w:val="18"/>
                <w:szCs w:val="18"/>
                <w:highlight w:val="yellow"/>
              </w:rPr>
              <w:t>:</w:t>
            </w:r>
          </w:p>
          <w:p w14:paraId="6AF75560" w14:textId="44742D1C" w:rsidR="00CC5A88" w:rsidRPr="00CC5A88" w:rsidRDefault="00CC5A88" w:rsidP="00456529">
            <w:pPr>
              <w:spacing w:after="0" w:line="240" w:lineRule="auto"/>
              <w:contextualSpacing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m</w:t>
            </w:r>
            <w:r w:rsidR="00DF720A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emberikan</w:t>
            </w:r>
            <w:proofErr w:type="spellEnd"/>
            <w:r w:rsidR="00DF720A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informasi</w:t>
            </w:r>
            <w:proofErr w:type="spellEnd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jumlah</w:t>
            </w:r>
            <w:proofErr w:type="spellEnd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total </w:t>
            </w:r>
            <w:proofErr w:type="spellStart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klinik</w:t>
            </w:r>
            <w:proofErr w:type="spellEnd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yang </w:t>
            </w:r>
            <w:proofErr w:type="spellStart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>dimiliki</w:t>
            </w:r>
            <w:proofErr w:type="spellEnd"/>
            <w:r w:rsidR="00004A6E" w:rsidRPr="00AD6DD4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oleh PT RAI.</w:t>
            </w:r>
          </w:p>
          <w:p w14:paraId="6D1DAB2A" w14:textId="5988A1C7" w:rsidR="00EB10B1" w:rsidRPr="00EB10B1" w:rsidRDefault="00EB10B1" w:rsidP="00456529">
            <w:pPr>
              <w:spacing w:after="0" w:line="240" w:lineRule="auto"/>
              <w:contextualSpacing/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263C63CB" w14:textId="77777777" w:rsidR="00456529" w:rsidRPr="002E2041" w:rsidRDefault="00456529" w:rsidP="0045652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456529" w:rsidRPr="002E2041" w14:paraId="22B5A651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5B7230FE" w14:textId="77777777" w:rsidR="00456529" w:rsidRPr="002E2041" w:rsidRDefault="00456529" w:rsidP="00456529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315A5A35" w14:textId="5026E001" w:rsidR="00FD1293" w:rsidRPr="00EB10B1" w:rsidRDefault="00456529" w:rsidP="00EB10B1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Izin Operasional Klinik </w:t>
            </w:r>
            <w:r w:rsidR="00FD66B8"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</w:t>
            </w:r>
            <w:r w:rsidR="009547EB" w:rsidRPr="002E2041">
              <w:rPr>
                <w:rFonts w:ascii="Verdana" w:hAnsi="Verdana"/>
                <w:sz w:val="18"/>
                <w:szCs w:val="18"/>
                <w:lang w:val="id-ID"/>
              </w:rPr>
              <w:t>RAI</w:t>
            </w:r>
            <w:r w:rsidR="00D36EBE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Menteri Kesehatan No. 9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2014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tentang</w:t>
            </w:r>
            <w:proofErr w:type="spellEnd"/>
            <w:r w:rsidR="00D36EB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D36EBE"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 w:rsidR="003D081E">
              <w:rPr>
                <w:rFonts w:ascii="Verdana" w:hAnsi="Verdana"/>
                <w:sz w:val="18"/>
                <w:szCs w:val="18"/>
              </w:rPr>
              <w:t xml:space="preserve"> dan </w:t>
            </w:r>
            <w:proofErr w:type="spellStart"/>
            <w:r w:rsidR="003D081E"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 w:rsidR="003D081E">
              <w:rPr>
                <w:rFonts w:ascii="Verdana" w:hAnsi="Verdana"/>
                <w:sz w:val="18"/>
                <w:szCs w:val="18"/>
              </w:rPr>
              <w:t xml:space="preserve"> Menteri Kesehatan No. 26 </w:t>
            </w:r>
            <w:proofErr w:type="spellStart"/>
            <w:r w:rsidR="003D081E"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 w:rsidR="003D081E">
              <w:rPr>
                <w:rFonts w:ascii="Verdana" w:hAnsi="Verdana"/>
                <w:sz w:val="18"/>
                <w:szCs w:val="18"/>
              </w:rPr>
              <w:t xml:space="preserve"> 2018</w:t>
            </w:r>
            <w:r w:rsidR="00D36EBE">
              <w:rPr>
                <w:rFonts w:ascii="Verdana" w:hAnsi="Verdana"/>
                <w:sz w:val="18"/>
                <w:szCs w:val="18"/>
              </w:rPr>
              <w:t>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78F03356" w14:textId="0CECADCD" w:rsidR="00456529" w:rsidRPr="002E2041" w:rsidRDefault="00456529" w:rsidP="00D83712">
            <w:pPr>
              <w:spacing w:after="0" w:line="240" w:lineRule="auto"/>
              <w:jc w:val="both"/>
              <w:rPr>
                <w:rFonts w:ascii="Verdana" w:hAnsi="Verdana"/>
                <w:bCs/>
                <w:sz w:val="18"/>
                <w:szCs w:val="18"/>
                <w:lang w:val="id-ID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31EE6C18" w14:textId="4D113BA3" w:rsidR="00456529" w:rsidRPr="002E2041" w:rsidRDefault="00456529" w:rsidP="00456529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55F96" w:rsidRPr="002E2041" w14:paraId="3A4039DA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68ABAA49" w14:textId="77777777" w:rsidR="00A55F96" w:rsidRPr="002E2041" w:rsidRDefault="00A55F96" w:rsidP="00A55F9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5B500595" w14:textId="77777777" w:rsidR="00A55F96" w:rsidRPr="00896FEA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Salinan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Standar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  <w:p w14:paraId="27F2FF6B" w14:textId="77777777" w:rsidR="00A55F96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  <w:p w14:paraId="2F40FC37" w14:textId="297A162C" w:rsidR="00FE4677" w:rsidRPr="00FE4677" w:rsidRDefault="00FE4677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303D80FE" w14:textId="77777777" w:rsidR="00A55F96" w:rsidRPr="00896FEA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Kami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telah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menerima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Standar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tanggal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25 November 2022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untuk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KBLI 86105 (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Aktivitas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Klinik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Swasta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) yang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berlaku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selama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5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tahun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namun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statusnya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belum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terverifikasi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  <w:p w14:paraId="428A50F0" w14:textId="77777777" w:rsidR="00A55F96" w:rsidRPr="00896FEA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  <w:p w14:paraId="4F4FD7A9" w14:textId="77777777" w:rsidR="00A55F96" w:rsidRPr="00896FEA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Kami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merujuk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ke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NIB PT RAI yang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menyatakan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Standar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telah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terverifikasi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. Mohon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menyediakan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kepada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kami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Standar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dengan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status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terverifikasi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  <w:p w14:paraId="1CB09DAB" w14:textId="77777777" w:rsidR="00A55F96" w:rsidRPr="00896FEA" w:rsidRDefault="00A55F96" w:rsidP="00A55F96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3E9D7938" w14:textId="45114B61" w:rsidR="00A55F96" w:rsidRPr="00896FEA" w:rsidRDefault="00A55F96" w:rsidP="00A55F9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highlight w:val="yellow"/>
                <w:lang w:val="id-ID"/>
              </w:rPr>
            </w:pPr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Telah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diterima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dengan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catatan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</w:tc>
      </w:tr>
      <w:tr w:rsidR="00896FEA" w:rsidRPr="002E2041" w14:paraId="2CF456B6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761C8037" w14:textId="77777777" w:rsidR="00896FEA" w:rsidRPr="002E2041" w:rsidRDefault="00896FEA" w:rsidP="00A55F9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4A35859B" w14:textId="03E83575" w:rsidR="00896FEA" w:rsidRPr="00896FEA" w:rsidRDefault="00896FEA" w:rsidP="00896FEA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Izin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KBLI 46691 (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Perdagangan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Besar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Alat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Laboratorium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, Alat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Farmasi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dan Alat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Kedokteran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Untuk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96FEA">
              <w:rPr>
                <w:rFonts w:ascii="Verdana" w:hAnsi="Verdana"/>
                <w:sz w:val="18"/>
                <w:szCs w:val="18"/>
              </w:rPr>
              <w:t>Manusia</w:t>
            </w:r>
            <w:proofErr w:type="spellEnd"/>
            <w:r w:rsidRPr="00896FEA"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sebagaimana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tertulis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dalam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NIB PT RAI</w:t>
            </w:r>
            <w:r w:rsidR="00881B39">
              <w:rPr>
                <w:rFonts w:ascii="Verdana" w:hAnsi="Verdana"/>
                <w:sz w:val="18"/>
                <w:szCs w:val="18"/>
              </w:rPr>
              <w:t>.</w:t>
            </w:r>
          </w:p>
          <w:p w14:paraId="3E6FC0E1" w14:textId="794A34CE" w:rsidR="00896FEA" w:rsidRPr="00896FEA" w:rsidRDefault="00896FEA" w:rsidP="00896FEA">
            <w:pPr>
              <w:pStyle w:val="ListParagraph"/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60475E2A" w14:textId="77777777" w:rsidR="00896FEA" w:rsidRPr="002E2041" w:rsidRDefault="00896FEA" w:rsidP="00A55F9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55F96" w:rsidRPr="002E2041" w14:paraId="596FE558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7533B404" w14:textId="77777777" w:rsidR="00A55F96" w:rsidRPr="002E2041" w:rsidRDefault="00A55F96" w:rsidP="00A55F9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22288297" w14:textId="77777777" w:rsidR="00A55F96" w:rsidRPr="00EB10B1" w:rsidRDefault="00A55F96" w:rsidP="00A55F96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Salinan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Izin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Edar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Alat Kesehatan, Alat Kesehatan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Diagnostik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 Vitro, dan PKRT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sebagaimana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)(</w:t>
            </w:r>
            <w:proofErr w:type="spellStart"/>
            <w:proofErr w:type="gramEnd"/>
            <w:r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Menteri Kesehatan No. 26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2018)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5B8DFA23" w14:textId="0726B140" w:rsidR="00A55F96" w:rsidRDefault="00A55F96" w:rsidP="00A55F96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70C1E4B5" w14:textId="77777777" w:rsidR="00A55F96" w:rsidRPr="002E2041" w:rsidRDefault="00A55F96" w:rsidP="00A55F9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A55F96" w:rsidRPr="002E2041" w14:paraId="57E25265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52A66917" w14:textId="77777777" w:rsidR="00A55F96" w:rsidRPr="002E2041" w:rsidRDefault="00A55F96" w:rsidP="00A55F9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68D18A0E" w14:textId="6EFEC5C2" w:rsidR="00A55F96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Salinan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Izin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kegiatan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Analisis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dan Uji Teknis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Lainnya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(KBLI 71209) PT RAI</w:t>
            </w:r>
            <w:r w:rsidR="00881B39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 xml:space="preserve"> PT RAI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telah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memulai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kegiatan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usaha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 xml:space="preserve"> KBLI </w:t>
            </w:r>
            <w:proofErr w:type="spellStart"/>
            <w:r w:rsidR="00881B39">
              <w:rPr>
                <w:rFonts w:ascii="Verdana" w:hAnsi="Verdana"/>
                <w:sz w:val="18"/>
                <w:szCs w:val="18"/>
              </w:rPr>
              <w:t>ini</w:t>
            </w:r>
            <w:proofErr w:type="spellEnd"/>
            <w:r w:rsidR="00881B39">
              <w:rPr>
                <w:rFonts w:ascii="Verdana" w:hAnsi="Verdana"/>
                <w:sz w:val="18"/>
                <w:szCs w:val="18"/>
              </w:rPr>
              <w:t>.</w:t>
            </w:r>
          </w:p>
          <w:p w14:paraId="551A8A5F" w14:textId="77777777" w:rsidR="00A55F96" w:rsidRPr="002E2041" w:rsidRDefault="00A55F96" w:rsidP="00A55F96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763B3161" w14:textId="77777777" w:rsidR="00A55F96" w:rsidRPr="002E2041" w:rsidRDefault="00A55F96" w:rsidP="00A55F96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  <w:lang w:val="id-ID"/>
              </w:rPr>
            </w:pPr>
          </w:p>
        </w:tc>
      </w:tr>
      <w:tr w:rsidR="00A55F96" w:rsidRPr="002E2041" w14:paraId="5F7469FB" w14:textId="77777777" w:rsidTr="00496244">
        <w:trPr>
          <w:trHeight w:val="432"/>
        </w:trPr>
        <w:tc>
          <w:tcPr>
            <w:tcW w:w="657" w:type="dxa"/>
            <w:gridSpan w:val="2"/>
            <w:shd w:val="clear" w:color="auto" w:fill="FFFFFF" w:themeFill="background1"/>
          </w:tcPr>
          <w:p w14:paraId="2CE33A3B" w14:textId="77777777" w:rsidR="00A55F96" w:rsidRPr="002E2041" w:rsidRDefault="00A55F96" w:rsidP="00A55F9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sz w:val="18"/>
                <w:szCs w:val="18"/>
                <w:lang w:val="id-ID"/>
              </w:rPr>
            </w:pPr>
          </w:p>
        </w:tc>
        <w:tc>
          <w:tcPr>
            <w:tcW w:w="6698" w:type="dxa"/>
            <w:shd w:val="clear" w:color="auto" w:fill="FFFFFF" w:themeFill="background1"/>
          </w:tcPr>
          <w:p w14:paraId="49AA354B" w14:textId="1231CF8C" w:rsidR="00A55F96" w:rsidRDefault="00A55F96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Salinan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Izin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Aktivitas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Pelayanan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Penunjang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Kesehatan (KBLI 86903) PT RAI</w:t>
            </w:r>
            <w:r w:rsidR="0055525D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 xml:space="preserve"> PT RAI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telah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memulai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kegiatan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usaha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 xml:space="preserve"> KBLI </w:t>
            </w:r>
            <w:proofErr w:type="spellStart"/>
            <w:r w:rsidR="0055525D">
              <w:rPr>
                <w:rFonts w:ascii="Verdana" w:hAnsi="Verdana"/>
                <w:sz w:val="18"/>
                <w:szCs w:val="18"/>
              </w:rPr>
              <w:t>ini</w:t>
            </w:r>
            <w:proofErr w:type="spellEnd"/>
            <w:r w:rsidR="0055525D">
              <w:rPr>
                <w:rFonts w:ascii="Verdana" w:hAnsi="Verdana"/>
                <w:sz w:val="18"/>
                <w:szCs w:val="18"/>
              </w:rPr>
              <w:t>.</w:t>
            </w:r>
          </w:p>
          <w:p w14:paraId="2203510F" w14:textId="77777777" w:rsidR="00681A10" w:rsidRDefault="00681A10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426CC52B" w14:textId="0B794204" w:rsidR="00681A10" w:rsidRPr="00681A10" w:rsidRDefault="00681A10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  <w:highlight w:val="yellow"/>
              </w:rPr>
            </w:pPr>
            <w:proofErr w:type="spellStart"/>
            <w:r w:rsidRPr="00681A10">
              <w:rPr>
                <w:rFonts w:ascii="Verdana" w:hAnsi="Verdana"/>
                <w:b/>
                <w:bCs/>
                <w:i/>
                <w:iCs/>
                <w:sz w:val="18"/>
                <w:szCs w:val="18"/>
                <w:highlight w:val="yellow"/>
              </w:rPr>
              <w:t>Catatan</w:t>
            </w:r>
            <w:proofErr w:type="spellEnd"/>
            <w:r w:rsidRPr="00681A10">
              <w:rPr>
                <w:rFonts w:ascii="Verdana" w:hAnsi="Verdana"/>
                <w:b/>
                <w:bCs/>
                <w:i/>
                <w:iCs/>
                <w:sz w:val="18"/>
                <w:szCs w:val="18"/>
                <w:highlight w:val="yellow"/>
              </w:rPr>
              <w:t>:</w:t>
            </w:r>
          </w:p>
          <w:p w14:paraId="2C30C1AC" w14:textId="05B84F70" w:rsidR="00681A10" w:rsidRPr="00681A10" w:rsidRDefault="00681A10" w:rsidP="00A55F96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memberikan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kami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informasi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apakah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PT RAI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sudah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memulai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kegiatan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usaha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KBLI 86903 </w:t>
            </w:r>
            <w:proofErr w:type="spellStart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ini</w:t>
            </w:r>
            <w:proofErr w:type="spellEnd"/>
            <w:r w:rsidRPr="00681A10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.</w:t>
            </w:r>
          </w:p>
          <w:p w14:paraId="243DB20B" w14:textId="77777777" w:rsidR="00A55F96" w:rsidRPr="002E2041" w:rsidRDefault="00A55F96" w:rsidP="00A55F96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25" w:type="dxa"/>
            <w:gridSpan w:val="2"/>
            <w:shd w:val="clear" w:color="auto" w:fill="auto"/>
          </w:tcPr>
          <w:p w14:paraId="6DE403D8" w14:textId="77777777" w:rsidR="00A55F96" w:rsidRPr="002E2041" w:rsidRDefault="00A55F96" w:rsidP="00A55F96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  <w:lang w:val="id-ID"/>
              </w:rPr>
            </w:pPr>
          </w:p>
        </w:tc>
      </w:tr>
      <w:tr w:rsidR="00A55F96" w:rsidRPr="002E2041" w14:paraId="5DC9AE2D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2DBA43D9" w14:textId="39F1EA90" w:rsidR="00A55F96" w:rsidRPr="002E2041" w:rsidRDefault="00A55F96" w:rsidP="00A55F96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 xml:space="preserve">KEPATUHAN DAN PELAPORAN </w:t>
            </w:r>
          </w:p>
        </w:tc>
      </w:tr>
      <w:tr w:rsidR="001903BB" w:rsidRPr="002E2041" w14:paraId="5499A6AE" w14:textId="77777777" w:rsidTr="00496244">
        <w:tc>
          <w:tcPr>
            <w:tcW w:w="630" w:type="dxa"/>
            <w:shd w:val="clear" w:color="auto" w:fill="auto"/>
          </w:tcPr>
          <w:p w14:paraId="175B4CFF" w14:textId="77777777" w:rsidR="001903BB" w:rsidRPr="002E2041" w:rsidRDefault="001903BB" w:rsidP="00053A2E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259C3FD9" w14:textId="77777777" w:rsidR="001903BB" w:rsidRPr="002E2041" w:rsidRDefault="001903BB" w:rsidP="001903BB">
            <w:pPr>
              <w:tabs>
                <w:tab w:val="left" w:pos="765"/>
              </w:tabs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Dokumen bukti penyampaian laporan keuangan yang telah diaudit ke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untuk periode </w:t>
            </w:r>
            <w:r>
              <w:rPr>
                <w:rFonts w:ascii="Verdana" w:hAnsi="Verdana"/>
                <w:sz w:val="18"/>
                <w:szCs w:val="18"/>
              </w:rPr>
              <w:t>2022 dan 2023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24A5910E" w14:textId="77777777" w:rsidR="001903BB" w:rsidRDefault="001903BB" w:rsidP="00A13853">
            <w:pPr>
              <w:spacing w:after="0" w:line="240" w:lineRule="auto"/>
              <w:ind w:right="5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EBA8552" w14:textId="77777777" w:rsidR="001903BB" w:rsidRDefault="001903BB" w:rsidP="00053A2E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A13853" w:rsidRPr="002E2041" w14:paraId="30CF6FD7" w14:textId="77777777" w:rsidTr="00496244">
        <w:tc>
          <w:tcPr>
            <w:tcW w:w="630" w:type="dxa"/>
            <w:shd w:val="clear" w:color="auto" w:fill="auto"/>
          </w:tcPr>
          <w:p w14:paraId="7C4F17A5" w14:textId="77777777" w:rsidR="00A13853" w:rsidRPr="002E2041" w:rsidRDefault="00A13853" w:rsidP="00053A2E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212DEAA" w14:textId="77777777" w:rsidR="00A13853" w:rsidRPr="002E2041" w:rsidRDefault="00A13853" w:rsidP="00A13853">
            <w:pPr>
              <w:spacing w:after="0" w:line="240" w:lineRule="auto"/>
              <w:ind w:right="55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Menteri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Perdagangan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 25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2020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tentang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Laporan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Keuangan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Tahunan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Perusahaan,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jumlah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aktiva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atau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kekayaan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PT RAI di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atas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25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miliar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Rupiah, s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alinan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Dokumen bukti penyampaian Laporan Keuangan Tahunan Perusahaan (LKTP) ke Kementerian Perdagangan untuk periode </w:t>
            </w:r>
            <w:r>
              <w:rPr>
                <w:rFonts w:ascii="Verdana" w:hAnsi="Verdana"/>
                <w:sz w:val="18"/>
                <w:szCs w:val="18"/>
              </w:rPr>
              <w:t>2023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014B0364" w14:textId="77777777" w:rsidR="00A13853" w:rsidRPr="002E2041" w:rsidRDefault="00A13853" w:rsidP="00053A2E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35CDBCC4" w14:textId="77777777" w:rsidR="00A13853" w:rsidRDefault="00A13853" w:rsidP="00053A2E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163AE833" w14:textId="77777777" w:rsidTr="00496244">
        <w:tc>
          <w:tcPr>
            <w:tcW w:w="630" w:type="dxa"/>
            <w:shd w:val="clear" w:color="auto" w:fill="auto"/>
          </w:tcPr>
          <w:p w14:paraId="1F58B0B9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C0AD614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Sesuai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Badan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Koordinasi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Penanaman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Modal No. 5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Tahun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2021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tentang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Pedoman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dan Tata Cara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Pengawasan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Perizinan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Berusaha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lastRenderedPageBreak/>
              <w:t>Berbasis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Risiko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, s</w:t>
            </w:r>
            <w:proofErr w:type="spellStart"/>
            <w:r w:rsidRPr="002E2041">
              <w:rPr>
                <w:rFonts w:ascii="Verdana" w:hAnsi="Verdana"/>
                <w:color w:val="000000" w:themeColor="text1"/>
                <w:sz w:val="18"/>
                <w:szCs w:val="18"/>
                <w:lang w:val="id-ID"/>
              </w:rPr>
              <w:t>alinan</w:t>
            </w:r>
            <w:proofErr w:type="spellEnd"/>
            <w:r w:rsidRPr="002E2041">
              <w:rPr>
                <w:rFonts w:ascii="Verdana" w:hAnsi="Verdana"/>
                <w:color w:val="000000" w:themeColor="text1"/>
                <w:sz w:val="18"/>
                <w:szCs w:val="18"/>
                <w:lang w:val="id-ID"/>
              </w:rPr>
              <w:t xml:space="preserve"> dokumen bukti pelaporan Laporan Kegiatan Penanaman Modal (LKPM) kepada BKPM untuk periode </w:t>
            </w:r>
            <w:r>
              <w:rPr>
                <w:rFonts w:ascii="Verdana" w:hAnsi="Verdana"/>
                <w:sz w:val="18"/>
                <w:szCs w:val="18"/>
              </w:rPr>
              <w:t>2022 dan 2023</w:t>
            </w:r>
            <w:r w:rsidRPr="002E2041">
              <w:rPr>
                <w:rFonts w:ascii="Verdana" w:hAnsi="Verdana"/>
                <w:color w:val="000000" w:themeColor="text1"/>
                <w:sz w:val="18"/>
                <w:szCs w:val="18"/>
                <w:lang w:val="id-ID"/>
              </w:rPr>
              <w:t>.</w:t>
            </w:r>
          </w:p>
          <w:p w14:paraId="28805950" w14:textId="77777777" w:rsidR="00B11974" w:rsidRDefault="00B11974" w:rsidP="00B11974">
            <w:pPr>
              <w:spacing w:after="0" w:line="240" w:lineRule="auto"/>
              <w:ind w:right="5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EEF1D10" w14:textId="77777777" w:rsidR="00B1197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7755F1B9" w14:textId="77777777" w:rsidTr="00496244">
        <w:tc>
          <w:tcPr>
            <w:tcW w:w="630" w:type="dxa"/>
            <w:shd w:val="clear" w:color="auto" w:fill="auto"/>
          </w:tcPr>
          <w:p w14:paraId="00078E29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041EA28F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RUPS Tahunan PT RAI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untuk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2022 dan 2023.</w:t>
            </w:r>
          </w:p>
          <w:p w14:paraId="3CE5715E" w14:textId="77777777" w:rsidR="00B11974" w:rsidRDefault="00B11974" w:rsidP="00B11974">
            <w:pPr>
              <w:spacing w:after="0" w:line="240" w:lineRule="auto"/>
              <w:ind w:right="55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493AFF03" w14:textId="77777777" w:rsidR="00B1197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35A4ED18" w14:textId="77777777" w:rsidTr="00496244">
        <w:tc>
          <w:tcPr>
            <w:tcW w:w="630" w:type="dxa"/>
            <w:shd w:val="clear" w:color="auto" w:fill="auto"/>
          </w:tcPr>
          <w:p w14:paraId="7AD6AFEA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4037325E" w14:textId="77777777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Salinan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Sertifikat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Uji dan/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atau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Kalibrasi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Peralatan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Medis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Permenkes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 9/2014)</w:t>
            </w:r>
          </w:p>
          <w:p w14:paraId="19279800" w14:textId="6CE046FA" w:rsidR="00B11974" w:rsidRPr="00C64269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EFEF25F" w14:textId="77777777" w:rsidR="00B1197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6894B550" w14:textId="77777777" w:rsidTr="00496244">
        <w:tc>
          <w:tcPr>
            <w:tcW w:w="630" w:type="dxa"/>
            <w:shd w:val="clear" w:color="auto" w:fill="auto"/>
          </w:tcPr>
          <w:p w14:paraId="08050BD2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ECF52AC" w14:textId="06A6F4D1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Surat Izin Praktik (SIP) </w:t>
            </w:r>
            <w:r>
              <w:rPr>
                <w:rFonts w:ascii="Verdana" w:hAnsi="Verdana"/>
                <w:sz w:val="18"/>
                <w:szCs w:val="18"/>
              </w:rPr>
              <w:t xml:space="preserve">dan Surat Tanda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Registrasi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(STR)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dari dokter yang bekerja </w:t>
            </w:r>
            <w:r w:rsidRPr="002E2041">
              <w:rPr>
                <w:rFonts w:ascii="Verdana" w:hAnsi="Verdana"/>
                <w:sz w:val="18"/>
                <w:szCs w:val="18"/>
              </w:rPr>
              <w:t>di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Klinik dari PT RAI.</w:t>
            </w:r>
          </w:p>
          <w:p w14:paraId="22A38467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761B16E4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084A20DE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Kami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telah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menerima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1EDB97AD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SIP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Spesialis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atas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:</w:t>
            </w:r>
          </w:p>
          <w:p w14:paraId="69569612" w14:textId="77777777" w:rsidR="00B11974" w:rsidRPr="002E2041" w:rsidRDefault="00B11974" w:rsidP="00B11974">
            <w:pPr>
              <w:pStyle w:val="ListParagraph"/>
              <w:numPr>
                <w:ilvl w:val="3"/>
                <w:numId w:val="21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Indah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Kurniawati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10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Januari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2028</w:t>
            </w:r>
          </w:p>
          <w:p w14:paraId="39C822A8" w14:textId="77777777" w:rsidR="00B11974" w:rsidRPr="002E2041" w:rsidRDefault="00B11974" w:rsidP="00B11974">
            <w:pPr>
              <w:pStyle w:val="ListParagraph"/>
              <w:numPr>
                <w:ilvl w:val="3"/>
                <w:numId w:val="21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Sammy Yahya,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7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Maret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2028</w:t>
            </w:r>
          </w:p>
          <w:p w14:paraId="4DE65302" w14:textId="77777777" w:rsidR="00B11974" w:rsidRPr="002E2041" w:rsidRDefault="00B11974" w:rsidP="00B11974">
            <w:pPr>
              <w:pStyle w:val="ListParagraph"/>
              <w:numPr>
                <w:ilvl w:val="3"/>
                <w:numId w:val="21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Ruth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Ferronica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10 November 2026</w:t>
            </w:r>
          </w:p>
          <w:p w14:paraId="180B549D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05B9B932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SIP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dokter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umum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atas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:</w:t>
            </w:r>
          </w:p>
          <w:p w14:paraId="41026272" w14:textId="77777777" w:rsidR="00B11974" w:rsidRPr="002E2041" w:rsidRDefault="00B11974" w:rsidP="00B11974">
            <w:pPr>
              <w:pStyle w:val="ListParagraph"/>
              <w:numPr>
                <w:ilvl w:val="3"/>
                <w:numId w:val="73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Lidya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Octalia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Ligita</w:t>
            </w:r>
            <w:proofErr w:type="spellEnd"/>
          </w:p>
          <w:p w14:paraId="13877A7F" w14:textId="77777777" w:rsidR="00B11974" w:rsidRDefault="00B11974" w:rsidP="00B11974">
            <w:pPr>
              <w:pStyle w:val="ListParagraph"/>
              <w:numPr>
                <w:ilvl w:val="3"/>
                <w:numId w:val="73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Ade Aurora Imani,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30 September 2026</w:t>
            </w:r>
          </w:p>
          <w:p w14:paraId="7BBF8BFC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6544CB32" w14:textId="035618F3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STR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dokter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atas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:</w:t>
            </w:r>
          </w:p>
          <w:p w14:paraId="1B34356D" w14:textId="77777777" w:rsidR="00B11974" w:rsidRPr="002E2041" w:rsidRDefault="00B11974" w:rsidP="00B11974">
            <w:pPr>
              <w:pStyle w:val="ListParagraph"/>
              <w:numPr>
                <w:ilvl w:val="3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Ade Aurora Imani,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30 September 2026</w:t>
            </w:r>
          </w:p>
          <w:p w14:paraId="3CF25E88" w14:textId="77777777" w:rsidR="00B11974" w:rsidRPr="002E2041" w:rsidRDefault="00B11974" w:rsidP="00B11974">
            <w:pPr>
              <w:pStyle w:val="ListParagraph"/>
              <w:numPr>
                <w:ilvl w:val="3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Indah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Kurniawati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10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Januari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2028</w:t>
            </w:r>
          </w:p>
          <w:p w14:paraId="39214945" w14:textId="77777777" w:rsidR="00B11974" w:rsidRPr="002E2041" w:rsidRDefault="00B11974" w:rsidP="00B11974">
            <w:pPr>
              <w:pStyle w:val="ListParagraph"/>
              <w:numPr>
                <w:ilvl w:val="3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Lidya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Octalia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Ligita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14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Oktober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2026</w:t>
            </w:r>
          </w:p>
          <w:p w14:paraId="4D04A8F1" w14:textId="77777777" w:rsidR="00B11974" w:rsidRPr="002E2041" w:rsidRDefault="00B11974" w:rsidP="00B11974">
            <w:pPr>
              <w:pStyle w:val="ListParagraph"/>
              <w:numPr>
                <w:ilvl w:val="3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Ruth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Ferronica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10 November 2026</w:t>
            </w:r>
          </w:p>
          <w:p w14:paraId="46D20D54" w14:textId="77777777" w:rsidR="00B11974" w:rsidRPr="002E2041" w:rsidRDefault="00B11974" w:rsidP="00B11974">
            <w:pPr>
              <w:pStyle w:val="ListParagraph"/>
              <w:numPr>
                <w:ilvl w:val="3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Sammy Yahya,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hingga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7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Maret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2028</w:t>
            </w:r>
          </w:p>
          <w:p w14:paraId="1CB532C3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6A72EC7B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memberikan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informasi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apakah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ada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dokter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lain yang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bekerja</w:t>
            </w:r>
            <w:proofErr w:type="spellEnd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PT RAI</w:t>
            </w:r>
            <w:r w:rsidRPr="003E1D5F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  <w:p w14:paraId="44A333FB" w14:textId="73FE7069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440E02F8" w14:textId="7B734B80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Telah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diterima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dengan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B11974" w:rsidRPr="002E2041" w14:paraId="32D005C1" w14:textId="77777777" w:rsidTr="00496244">
        <w:tc>
          <w:tcPr>
            <w:tcW w:w="630" w:type="dxa"/>
            <w:shd w:val="clear" w:color="auto" w:fill="auto"/>
          </w:tcPr>
          <w:p w14:paraId="615E2D47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EA972AB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Informasi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penanggung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jawab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teknis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PT RAI</w:t>
            </w:r>
          </w:p>
          <w:p w14:paraId="74FBD428" w14:textId="337865BE" w:rsidR="00B11974" w:rsidRPr="006D514E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C06FACA" w14:textId="77777777" w:rsidR="00B1197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02A15C45" w14:textId="77777777" w:rsidTr="00496244">
        <w:tc>
          <w:tcPr>
            <w:tcW w:w="630" w:type="dxa"/>
            <w:shd w:val="clear" w:color="auto" w:fill="auto"/>
          </w:tcPr>
          <w:p w14:paraId="374D1A6C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0981CECE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Surat Izin Praktik Perawat (“</w:t>
            </w:r>
            <w:r w:rsidRPr="002E2041">
              <w:rPr>
                <w:rFonts w:ascii="Verdana" w:hAnsi="Verdana"/>
                <w:b/>
                <w:bCs/>
                <w:sz w:val="18"/>
                <w:szCs w:val="18"/>
                <w:lang w:val="id-ID"/>
              </w:rPr>
              <w:t>SIPP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”) dan Surat Tanda Registrasi Perawat (STRP) untuk perawat yang bekerja di Klinik PT RAI (jika ada).</w:t>
            </w:r>
          </w:p>
          <w:p w14:paraId="53E7658A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6F2F3B84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020B35BC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Kami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telah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menerima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STRP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atas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Selvy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Aprina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Anwar yang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berlaku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seumur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hidup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>.</w:t>
            </w:r>
          </w:p>
          <w:p w14:paraId="0D18A99F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  <w:p w14:paraId="03192DAA" w14:textId="3114FC1D" w:rsidR="00B11974" w:rsidRPr="006B7816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menyediakan</w:t>
            </w:r>
            <w:proofErr w:type="spellEnd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kepada</w:t>
            </w:r>
            <w:proofErr w:type="spellEnd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 xml:space="preserve"> kami STRP </w:t>
            </w: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perawat-perawat</w:t>
            </w:r>
            <w:proofErr w:type="spellEnd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 xml:space="preserve"> lain:</w:t>
            </w:r>
          </w:p>
          <w:p w14:paraId="77F9875B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Aluh</w:t>
            </w:r>
            <w:proofErr w:type="spellEnd"/>
          </w:p>
          <w:p w14:paraId="3ACAB287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 xml:space="preserve">Desi </w:t>
            </w: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Nitasari</w:t>
            </w:r>
            <w:proofErr w:type="spellEnd"/>
          </w:p>
          <w:p w14:paraId="0D2FBCA3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Dhea</w:t>
            </w:r>
            <w:proofErr w:type="spellEnd"/>
          </w:p>
          <w:p w14:paraId="7B6479A6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Riyanti</w:t>
            </w:r>
            <w:proofErr w:type="spellEnd"/>
          </w:p>
          <w:p w14:paraId="589BDD99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Sarah</w:t>
            </w:r>
          </w:p>
          <w:p w14:paraId="6E912001" w14:textId="77777777" w:rsidR="00B11974" w:rsidRPr="006B7816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Sulistyorini</w:t>
            </w:r>
            <w:proofErr w:type="spellEnd"/>
          </w:p>
          <w:p w14:paraId="2E596A6F" w14:textId="77777777" w:rsidR="00B11974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B7816">
              <w:rPr>
                <w:rFonts w:ascii="Verdana" w:hAnsi="Verdana"/>
                <w:sz w:val="18"/>
                <w:szCs w:val="18"/>
                <w:highlight w:val="yellow"/>
              </w:rPr>
              <w:t>Tarisah</w:t>
            </w:r>
            <w:proofErr w:type="spellEnd"/>
          </w:p>
          <w:p w14:paraId="258AC68C" w14:textId="77777777" w:rsidR="00B11974" w:rsidRDefault="00B11974" w:rsidP="00B11974">
            <w:pPr>
              <w:pStyle w:val="ListParagraph"/>
              <w:numPr>
                <w:ilvl w:val="6"/>
                <w:numId w:val="72"/>
              </w:numPr>
              <w:spacing w:after="0" w:line="240" w:lineRule="auto"/>
              <w:ind w:left="453" w:hanging="425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D514E">
              <w:rPr>
                <w:rFonts w:ascii="Verdana" w:hAnsi="Verdana"/>
                <w:sz w:val="18"/>
                <w:szCs w:val="18"/>
                <w:highlight w:val="yellow"/>
              </w:rPr>
              <w:t>Wanda</w:t>
            </w:r>
          </w:p>
          <w:p w14:paraId="595F1E29" w14:textId="6A2D66CA" w:rsidR="00B11974" w:rsidRDefault="00B11974" w:rsidP="00B11974">
            <w:pPr>
              <w:spacing w:after="0" w:line="240" w:lineRule="auto"/>
              <w:ind w:left="28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dan,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mohon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memberikan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informasi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apakah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ada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perawat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lain yang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bekerja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di </w:t>
            </w:r>
            <w:proofErr w:type="spellStart"/>
            <w:r>
              <w:rPr>
                <w:rFonts w:ascii="Verdana" w:hAnsi="Verdana"/>
                <w:sz w:val="18"/>
                <w:szCs w:val="18"/>
                <w:highlight w:val="yellow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  <w:highlight w:val="yellow"/>
              </w:rPr>
              <w:t xml:space="preserve"> PT RAI.</w:t>
            </w:r>
          </w:p>
          <w:p w14:paraId="23FB64D2" w14:textId="10AF40E6" w:rsidR="00B11974" w:rsidRPr="001275AF" w:rsidRDefault="00B11974" w:rsidP="00B11974">
            <w:pPr>
              <w:spacing w:after="0" w:line="240" w:lineRule="auto"/>
              <w:ind w:left="28"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shd w:val="clear" w:color="auto" w:fill="auto"/>
          </w:tcPr>
          <w:p w14:paraId="7E579FFB" w14:textId="77777777" w:rsidR="00B1197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B11974" w:rsidRPr="002E2041" w14:paraId="1E78998A" w14:textId="77777777" w:rsidTr="00496244">
        <w:tc>
          <w:tcPr>
            <w:tcW w:w="630" w:type="dxa"/>
            <w:shd w:val="clear" w:color="auto" w:fill="auto"/>
          </w:tcPr>
          <w:p w14:paraId="36400F51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329C4AE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Surat Tanda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Registrasi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Ahli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Gizi</w:t>
            </w:r>
            <w:proofErr w:type="spellEnd"/>
          </w:p>
          <w:p w14:paraId="446B02EE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85C3562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6478D108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lastRenderedPageBreak/>
              <w:t xml:space="preserve">Kami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telah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menerima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STR Ahli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Gizi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atas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nama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Olivia Nur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Ramadhani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, yang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berlaku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hingga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30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Desember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2028. Mohon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konfirmasi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PT RAI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hanya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memiliki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1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ahli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gizi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.</w:t>
            </w:r>
          </w:p>
          <w:p w14:paraId="52985AD6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39E1975D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0DD97FCE" w14:textId="77777777" w:rsidTr="00496244">
        <w:tc>
          <w:tcPr>
            <w:tcW w:w="630" w:type="dxa"/>
            <w:shd w:val="clear" w:color="auto" w:fill="auto"/>
          </w:tcPr>
          <w:p w14:paraId="1A1292B7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09F81758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Surat Izin Praktik Apoteker (“</w:t>
            </w:r>
            <w:r w:rsidRPr="002E2041">
              <w:rPr>
                <w:rFonts w:ascii="Verdana" w:hAnsi="Verdana"/>
                <w:b/>
                <w:bCs/>
                <w:sz w:val="18"/>
                <w:szCs w:val="18"/>
                <w:lang w:val="id-ID"/>
              </w:rPr>
              <w:t>SIPA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”) untuk apoteker dan Surat Izin Praktik Tenaga Teknis Kefarmasian (SIPTTK) untuk tenaga kefarmasian yang bekerja di Klinik PT RAI (jika ada).</w:t>
            </w:r>
          </w:p>
          <w:p w14:paraId="0DA452FA" w14:textId="77777777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bCs/>
                <w:sz w:val="18"/>
                <w:szCs w:val="18"/>
                <w:lang w:val="id-ID"/>
              </w:rPr>
            </w:pPr>
          </w:p>
          <w:p w14:paraId="741009A6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264F146D" w14:textId="77777777" w:rsidR="00B11974" w:rsidRPr="006C382C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menyediakan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kepada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kami SIPA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atas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nama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Ayu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Mutmainah</w:t>
            </w:r>
            <w:proofErr w:type="spellEnd"/>
            <w:r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14:paraId="55932F0D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A80E4E3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372D7101" w14:textId="77777777" w:rsidTr="00496244">
        <w:tc>
          <w:tcPr>
            <w:tcW w:w="630" w:type="dxa"/>
            <w:shd w:val="clear" w:color="auto" w:fill="auto"/>
          </w:tcPr>
          <w:p w14:paraId="53181B8B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42CF5B76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</w:rPr>
              <w:t xml:space="preserve">Surat Tanda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Registrasi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Apoteker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(STRA)</w:t>
            </w:r>
          </w:p>
          <w:p w14:paraId="27F48ABF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6B7B82CC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7C55BBE6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Kami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telah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menerima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STRA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atas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>nama</w:t>
            </w:r>
            <w:proofErr w:type="spellEnd"/>
            <w:r w:rsidRPr="006C382C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Ayu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Mutmainah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. Mohon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konfirmasi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PT RAI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hanya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memiliki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 xml:space="preserve"> 1 </w:t>
            </w:r>
            <w:proofErr w:type="spellStart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apoteker</w:t>
            </w:r>
            <w:proofErr w:type="spellEnd"/>
            <w:r w:rsidRPr="006C382C">
              <w:rPr>
                <w:rFonts w:ascii="Verdana" w:hAnsi="Verdana"/>
                <w:bCs/>
                <w:sz w:val="18"/>
                <w:szCs w:val="18"/>
                <w:highlight w:val="yellow"/>
              </w:rPr>
              <w:t>.</w:t>
            </w:r>
          </w:p>
          <w:p w14:paraId="5EE5922A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282539F7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1EEECAA7" w14:textId="77777777" w:rsidTr="00496244">
        <w:tc>
          <w:tcPr>
            <w:tcW w:w="630" w:type="dxa"/>
            <w:shd w:val="clear" w:color="auto" w:fill="auto"/>
          </w:tcPr>
          <w:p w14:paraId="3BB6EA62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49E130E6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Informasi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apakah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PT RAI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melaksanakan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pelayanan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kefarmasian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iya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maka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sesuai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dengan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Menteri Kesehatan No. 34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2021,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mohon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menyediakan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kami:</w:t>
            </w:r>
          </w:p>
          <w:p w14:paraId="5F1DC54A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14268AA4" w14:textId="77777777" w:rsidR="00B11974" w:rsidRDefault="00B11974" w:rsidP="00B11974">
            <w:pPr>
              <w:pStyle w:val="ListParagraph"/>
              <w:numPr>
                <w:ilvl w:val="6"/>
                <w:numId w:val="78"/>
              </w:numPr>
              <w:spacing w:after="0" w:line="240" w:lineRule="auto"/>
              <w:ind w:left="455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suatu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foto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papan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praktik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Apoteker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, yang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memuat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paling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sedikit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i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)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nama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apoteker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, (ii)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nomor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surat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izin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praktik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apoteker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; dan (iii)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jadwal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sz w:val="18"/>
                <w:szCs w:val="18"/>
              </w:rPr>
              <w:t>praktik</w:t>
            </w:r>
            <w:proofErr w:type="spellEnd"/>
            <w:r w:rsidRPr="0049624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96244">
              <w:rPr>
                <w:rFonts w:ascii="Verdana" w:hAnsi="Verdana"/>
                <w:sz w:val="18"/>
                <w:szCs w:val="18"/>
              </w:rPr>
              <w:t>apoteker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;</w:t>
            </w:r>
            <w:proofErr w:type="gramEnd"/>
          </w:p>
          <w:p w14:paraId="25A1787E" w14:textId="77777777" w:rsidR="00B11974" w:rsidRPr="00496244" w:rsidRDefault="00B11974" w:rsidP="00B11974">
            <w:pPr>
              <w:pStyle w:val="ListParagraph"/>
              <w:numPr>
                <w:ilvl w:val="6"/>
                <w:numId w:val="78"/>
              </w:numPr>
              <w:spacing w:after="0" w:line="240" w:lineRule="auto"/>
              <w:ind w:left="455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bukti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laporan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pelayanan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kefarmasian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dinas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Kesehatan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kabupaten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kota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dinas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kesehatan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provinsi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dan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kementerian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kesehatan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734A812C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C4A7172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75752AF2" w14:textId="77777777" w:rsidTr="00496244">
        <w:tc>
          <w:tcPr>
            <w:tcW w:w="630" w:type="dxa"/>
            <w:shd w:val="clear" w:color="auto" w:fill="auto"/>
          </w:tcPr>
          <w:p w14:paraId="138E6A52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2DB63730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Surat Izin Kerja Tenaga Ahli lainnya yang bekerja di Klinik dari PT RAI (jika ada).</w:t>
            </w:r>
          </w:p>
          <w:p w14:paraId="59917B5E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3D36AC1A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5774082A" w14:textId="77777777" w:rsidTr="00496244">
        <w:tc>
          <w:tcPr>
            <w:tcW w:w="630" w:type="dxa"/>
            <w:shd w:val="clear" w:color="auto" w:fill="auto"/>
          </w:tcPr>
          <w:p w14:paraId="0AADDC7E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7B9F108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Laporan Audit Medis secara</w:t>
            </w:r>
            <w:r>
              <w:rPr>
                <w:rFonts w:ascii="Verdana" w:hAnsi="Verdana"/>
                <w:sz w:val="18"/>
                <w:szCs w:val="18"/>
              </w:rPr>
              <w:t xml:space="preserve"> internal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atau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eksternal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PT RAI.</w:t>
            </w:r>
          </w:p>
          <w:p w14:paraId="4AF074E3" w14:textId="77777777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05C0FB44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45961910" w14:textId="77777777" w:rsidTr="00496244">
        <w:tc>
          <w:tcPr>
            <w:tcW w:w="630" w:type="dxa"/>
            <w:shd w:val="clear" w:color="auto" w:fill="auto"/>
          </w:tcPr>
          <w:p w14:paraId="1A8E20B2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0A3F70D9" w14:textId="7DE7C520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Laporan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kegiatan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pelayanan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laboratorium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berdasarkan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Menteri Kesehatan</w:t>
            </w:r>
            <w:r w:rsidRPr="001C2124">
              <w:rPr>
                <w:rFonts w:ascii="Verdana" w:hAnsi="Verdana"/>
                <w:sz w:val="18"/>
                <w:szCs w:val="18"/>
              </w:rPr>
              <w:t xml:space="preserve"> No. 411/MENKES/PER/III/2010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tentang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Laboratorium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sebagai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terakir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dicabut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sebagian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oleh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Menteri Kesehatan No. 26 </w:t>
            </w:r>
            <w:proofErr w:type="spellStart"/>
            <w:r w:rsidRPr="001C2124"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 w:rsidRPr="001C2124">
              <w:rPr>
                <w:rFonts w:ascii="Verdana" w:hAnsi="Verdana"/>
                <w:sz w:val="18"/>
                <w:szCs w:val="18"/>
              </w:rPr>
              <w:t xml:space="preserve"> 2018</w:t>
            </w:r>
          </w:p>
          <w:p w14:paraId="59890190" w14:textId="22EC065C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80DD44A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6DC565C2" w14:textId="77777777" w:rsidTr="00496244">
        <w:tc>
          <w:tcPr>
            <w:tcW w:w="630" w:type="dxa"/>
            <w:shd w:val="clear" w:color="auto" w:fill="auto"/>
          </w:tcPr>
          <w:p w14:paraId="37E7E0E0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CD42DB0" w14:textId="0FAFA7E1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Informasi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apakah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Klinik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PT RAI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menghasilkan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limbah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medis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sebagaimana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dimengerti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dalam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Peraturan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Menteri Kesehatan No. 18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Tahun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2020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tentang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Pengelolaan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Limbah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Medis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Fasilitas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Pelayanan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Kesehatan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Berbasis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Wilayah)</w:t>
            </w:r>
          </w:p>
          <w:p w14:paraId="79232642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87D603E" w14:textId="77777777" w:rsidR="00B11974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Jika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iya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mohon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menyediakan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kami:</w:t>
            </w:r>
          </w:p>
          <w:p w14:paraId="3CF834EE" w14:textId="2368E8C9" w:rsidR="00B11974" w:rsidRDefault="00B11974" w:rsidP="00B1197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Bukti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pelaporan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secara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elektronik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terkait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limbah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medis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dinas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Kesehatan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daerah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kabupaten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kota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kepala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dinas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Kesehatan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daerah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provinsi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dan Menteri Kesehatan</w:t>
            </w:r>
          </w:p>
          <w:p w14:paraId="55AACCC9" w14:textId="557A5D02" w:rsidR="00B11974" w:rsidRPr="00CE676D" w:rsidRDefault="00B11974" w:rsidP="00B11974">
            <w:pPr>
              <w:pStyle w:val="ListParagraph"/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47F2BF0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16E36615" w14:textId="77777777" w:rsidTr="00496244">
        <w:tc>
          <w:tcPr>
            <w:tcW w:w="630" w:type="dxa"/>
            <w:shd w:val="clear" w:color="auto" w:fill="auto"/>
          </w:tcPr>
          <w:p w14:paraId="24715F88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4CCC3F0D" w14:textId="09CC4FE9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Perjanjian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Kerjasama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dengan penyelenggara BPJS Kesehatan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apabila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2C6AAEA9" w14:textId="1070A73B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3BB6376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7AE14BF1" w14:textId="77777777" w:rsidTr="00496244">
        <w:tc>
          <w:tcPr>
            <w:tcW w:w="630" w:type="dxa"/>
            <w:shd w:val="clear" w:color="auto" w:fill="auto"/>
          </w:tcPr>
          <w:p w14:paraId="164B4AB9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74E7BC8" w14:textId="206237C2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</w:t>
            </w:r>
            <w:r>
              <w:rPr>
                <w:rFonts w:ascii="Verdana" w:hAnsi="Verdana"/>
                <w:sz w:val="18"/>
                <w:szCs w:val="18"/>
              </w:rPr>
              <w:t>d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aftar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peralatan yang digunakan pada klinik PT RAI.</w:t>
            </w:r>
          </w:p>
          <w:p w14:paraId="617E4A1C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44EE0923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405687CE" w14:textId="77777777" w:rsidTr="00496244">
        <w:tc>
          <w:tcPr>
            <w:tcW w:w="630" w:type="dxa"/>
            <w:shd w:val="clear" w:color="auto" w:fill="auto"/>
          </w:tcPr>
          <w:p w14:paraId="302B60A7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8EF57D6" w14:textId="6F4408F6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sehubungan dengan kewajiban penyampaian informasi mengenai pemilik manfaat PT RAI kepada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Menkumham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sebagaimana diatur dalam Peraturan Presiden No. 13 Tahun 2018 </w:t>
            </w:r>
            <w:r w:rsidRPr="002E2041"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  <w:t>jo.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Peraturan Menteri Hukum dan Hak Asasi Manusia No. 15 Tahun 2019, mohon konfirmasinya, apakah PT RAI telah menyampaikan informasi mengenai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lastRenderedPageBreak/>
              <w:t>pemilik manfaat tersebut? Jika iya, mohon menyediakan dokumentasi penyampaian tersebut.</w:t>
            </w:r>
          </w:p>
          <w:p w14:paraId="0B27A323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0AAA3F99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112F6A4E" w14:textId="77777777" w:rsidTr="00496244">
        <w:tc>
          <w:tcPr>
            <w:tcW w:w="630" w:type="dxa"/>
            <w:shd w:val="clear" w:color="auto" w:fill="auto"/>
          </w:tcPr>
          <w:p w14:paraId="0698A7D9" w14:textId="77777777" w:rsidR="00B11974" w:rsidRPr="002E2041" w:rsidRDefault="00B11974" w:rsidP="00B11974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51097EB7" w14:textId="28BCC52E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 w:cs="Arial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Perizinan lain yang diterbitkan oleh institusi </w:t>
            </w:r>
            <w:r w:rsidRPr="002E2041">
              <w:rPr>
                <w:rFonts w:ascii="Verdana" w:hAnsi="Verdana" w:cs="Arial"/>
                <w:sz w:val="18"/>
                <w:szCs w:val="18"/>
                <w:lang w:val="id-ID"/>
              </w:rPr>
              <w:t xml:space="preserve">terkait sehubungan dengan kegiatan usaha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PT RAI </w:t>
            </w:r>
            <w:r w:rsidRPr="002E2041">
              <w:rPr>
                <w:rFonts w:ascii="Verdana" w:hAnsi="Verdana" w:cs="Arial"/>
                <w:sz w:val="18"/>
                <w:szCs w:val="18"/>
                <w:lang w:val="id-ID"/>
              </w:rPr>
              <w:t xml:space="preserve">termasuk laporan kepatuhannya (e.g. kewajiban pelaporan yang dibutuhkan berdasarkan izin-izin yang dimiliki oleh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PT RAI</w:t>
            </w:r>
            <w:r w:rsidRPr="002E2041">
              <w:rPr>
                <w:rFonts w:ascii="Verdana" w:hAnsi="Verdana" w:cs="Arial"/>
                <w:sz w:val="18"/>
                <w:szCs w:val="18"/>
                <w:lang w:val="id-ID"/>
              </w:rPr>
              <w:t>).</w:t>
            </w:r>
          </w:p>
          <w:p w14:paraId="47F8B8FF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296BF42B" w14:textId="27CEEA21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2D82E246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6D3F7E26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4B00801C" w14:textId="77777777" w:rsidR="00B11974" w:rsidRPr="002E2041" w:rsidRDefault="00B11974" w:rsidP="00B11974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 xml:space="preserve">KETENAGAKERJAAN </w:t>
            </w:r>
          </w:p>
        </w:tc>
      </w:tr>
      <w:tr w:rsidR="00B11974" w:rsidRPr="002E2041" w14:paraId="4A72BE4B" w14:textId="77777777" w:rsidTr="00496244">
        <w:tc>
          <w:tcPr>
            <w:tcW w:w="630" w:type="dxa"/>
            <w:shd w:val="clear" w:color="auto" w:fill="auto"/>
          </w:tcPr>
          <w:p w14:paraId="37D758B0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5B722C88" w14:textId="2F473E2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sertifikat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kepesertaan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PT RAI pada Badan Penyelenggara Jaminan Sosial (“</w:t>
            </w: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BPJS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”) Kesehatan dan BPJS Ketenagakerjaan.</w:t>
            </w:r>
          </w:p>
          <w:p w14:paraId="46233A04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507598C6" w14:textId="5AF20A01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08A7049A" w14:textId="77777777" w:rsidTr="00496244">
        <w:tc>
          <w:tcPr>
            <w:tcW w:w="630" w:type="dxa"/>
            <w:shd w:val="clear" w:color="auto" w:fill="auto"/>
          </w:tcPr>
          <w:p w14:paraId="2EFB1F56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2EDE2C8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bukti pembayaran BPJS Kesehatan dan BPJS Ketenagakerjaan untuk periode 3 (tiga) bulan terakhir.</w:t>
            </w:r>
          </w:p>
          <w:p w14:paraId="2B2209DE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53E16330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</w:p>
        </w:tc>
      </w:tr>
      <w:tr w:rsidR="00B11974" w:rsidRPr="002E2041" w14:paraId="5D494ED5" w14:textId="77777777" w:rsidTr="00496244">
        <w:tc>
          <w:tcPr>
            <w:tcW w:w="630" w:type="dxa"/>
            <w:shd w:val="clear" w:color="auto" w:fill="auto"/>
          </w:tcPr>
          <w:p w14:paraId="0A684B76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5E23943B" w14:textId="098741C0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bukti penerimaan dokumen Wajib Lapor Ketenagakerjaan (</w:t>
            </w:r>
            <w:r w:rsidR="002477A0">
              <w:rPr>
                <w:rFonts w:ascii="Verdana" w:hAnsi="Verdana"/>
                <w:sz w:val="18"/>
                <w:szCs w:val="18"/>
              </w:rPr>
              <w:t>WLTK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) untuk periode tahun </w:t>
            </w:r>
            <w:r>
              <w:rPr>
                <w:rFonts w:ascii="Verdana" w:hAnsi="Verdana"/>
                <w:sz w:val="18"/>
                <w:szCs w:val="18"/>
              </w:rPr>
              <w:t>2022 dan 2023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.</w:t>
            </w:r>
          </w:p>
          <w:p w14:paraId="15FA7547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4471D01A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4AAC6626" w14:textId="77777777" w:rsidTr="00496244">
        <w:tc>
          <w:tcPr>
            <w:tcW w:w="630" w:type="dxa"/>
            <w:shd w:val="clear" w:color="auto" w:fill="auto"/>
          </w:tcPr>
          <w:p w14:paraId="606235F7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2BD36D9" w14:textId="2F5B8906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Peraturan Perusahaan dan/atau Perjanjian Kerja Bersama (sebagaimana relevan) dari PT RAI yang telah didaftarkan sesuai dengan ketentuan peraturan perundangan yang berlaku.</w:t>
            </w:r>
          </w:p>
          <w:p w14:paraId="1FEDEED0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05EF5C16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5F60979F" w14:textId="77777777" w:rsidTr="00496244">
        <w:tc>
          <w:tcPr>
            <w:tcW w:w="630" w:type="dxa"/>
            <w:shd w:val="clear" w:color="auto" w:fill="auto"/>
          </w:tcPr>
          <w:p w14:paraId="6091BBFF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06F09FCA" w14:textId="4C0D80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slip gaji terendah dari pegawai untuk periode 3 (tiga) bulan terakhir sehubungan dengan pemenuhan upah minimum regional untuk periode tahun 202</w:t>
            </w:r>
            <w:r w:rsidR="00804019">
              <w:rPr>
                <w:rFonts w:ascii="Verdana" w:hAnsi="Verdana"/>
                <w:sz w:val="18"/>
                <w:szCs w:val="18"/>
              </w:rPr>
              <w:t>4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sesuai dengan peraturan daerah terkait.</w:t>
            </w:r>
          </w:p>
          <w:p w14:paraId="021BDF40" w14:textId="6A562C5B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02505885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7061B1E2" w14:textId="77777777" w:rsidTr="00496244">
        <w:tc>
          <w:tcPr>
            <w:tcW w:w="630" w:type="dxa"/>
            <w:shd w:val="clear" w:color="auto" w:fill="auto"/>
          </w:tcPr>
          <w:p w14:paraId="4018D334" w14:textId="77777777" w:rsidR="00B11974" w:rsidRPr="002E2041" w:rsidRDefault="00B11974" w:rsidP="00B11974">
            <w:pPr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7414ECF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dokumen sehubungan dengan serikat pekerja (apabila ada).</w:t>
            </w:r>
          </w:p>
          <w:p w14:paraId="1595BE7F" w14:textId="08CE8E9A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2CB9D65E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</w:t>
            </w:r>
          </w:p>
        </w:tc>
      </w:tr>
      <w:tr w:rsidR="00B11974" w:rsidRPr="002E2041" w14:paraId="570A73FB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6EF20DDB" w14:textId="1397302F" w:rsidR="00B11974" w:rsidRPr="002E2041" w:rsidRDefault="00B11974" w:rsidP="00B11974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 xml:space="preserve">LINGKUNGAN </w:t>
            </w:r>
          </w:p>
        </w:tc>
      </w:tr>
      <w:tr w:rsidR="00B11974" w:rsidRPr="002E2041" w14:paraId="10C10359" w14:textId="77777777" w:rsidTr="00E27FD0">
        <w:tc>
          <w:tcPr>
            <w:tcW w:w="630" w:type="dxa"/>
            <w:shd w:val="clear" w:color="auto" w:fill="auto"/>
          </w:tcPr>
          <w:p w14:paraId="471053E7" w14:textId="77777777" w:rsidR="00B11974" w:rsidRPr="002E2041" w:rsidRDefault="00B11974" w:rsidP="00B1197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E34811C" w14:textId="572FA0FE" w:rsidR="00B11974" w:rsidRPr="002E2041" w:rsidRDefault="00B11974" w:rsidP="00B11974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Izin Lingkungan / Analisis Dampak Lingkungan (AMDAL), Upaya Pengelolaan Lingkungan dan/atau Upaya Pemantauan Lingkungan (UKL-UPL) (sebagaimana relevan).</w:t>
            </w:r>
          </w:p>
          <w:p w14:paraId="3626AE7B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F5328BA" w14:textId="23E7E6A2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Catatan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6A6F1B52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Kami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telah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menerima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5B084916" w14:textId="0C551AF3" w:rsidR="00B11974" w:rsidRPr="00FE4677" w:rsidRDefault="00B11974" w:rsidP="00B11974">
            <w:pPr>
              <w:pStyle w:val="ListParagraph"/>
              <w:numPr>
                <w:ilvl w:val="2"/>
                <w:numId w:val="62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Bukti submit UKL-UPL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Klinik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(Utama)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Kecantikan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yang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dalamnya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ada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Laboratorium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Medis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No.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Registrasi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6480a8901b38f,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serta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hasil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penapisan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otomatis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sistem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informasi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dokumen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amdalnet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berkait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serta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form summary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dikeluarkan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oleh Kementerian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Kehutanan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(“</w:t>
            </w:r>
            <w:r w:rsidRPr="00FE4677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Bukti Submit UKL-UPL</w:t>
            </w:r>
            <w:r w:rsidRPr="00FE4677">
              <w:rPr>
                <w:rFonts w:ascii="Verdana" w:hAnsi="Verdana"/>
                <w:bCs/>
                <w:i/>
                <w:iCs/>
                <w:sz w:val="18"/>
                <w:szCs w:val="18"/>
              </w:rPr>
              <w:t>”</w:t>
            </w:r>
            <w:proofErr w:type="gramStart"/>
            <w:r w:rsidRPr="00FE4677">
              <w:rPr>
                <w:rFonts w:ascii="Verdana" w:hAnsi="Verdana"/>
                <w:bCs/>
                <w:i/>
                <w:iCs/>
                <w:sz w:val="18"/>
                <w:szCs w:val="18"/>
              </w:rPr>
              <w:t>)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;</w:t>
            </w:r>
            <w:proofErr w:type="gramEnd"/>
          </w:p>
          <w:p w14:paraId="681CF7E3" w14:textId="63414BDD" w:rsidR="00B11974" w:rsidRPr="00FE4677" w:rsidRDefault="00B11974" w:rsidP="00B11974">
            <w:pPr>
              <w:pStyle w:val="ListParagraph"/>
              <w:numPr>
                <w:ilvl w:val="2"/>
                <w:numId w:val="62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Surat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pernyataan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PT RAI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bahwa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:</w:t>
            </w:r>
          </w:p>
          <w:p w14:paraId="220DA25E" w14:textId="77777777" w:rsidR="00B11974" w:rsidRPr="00FE4677" w:rsidRDefault="00B11974" w:rsidP="00B1197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PT RAI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tidak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menimbulkan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penambahan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emisi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khusus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atau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signifikan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dapat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memberikan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dampak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negative pada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sekitar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, </w:t>
            </w:r>
          </w:p>
          <w:p w14:paraId="1A9F104E" w14:textId="77777777" w:rsidR="00B11974" w:rsidRPr="00FE4677" w:rsidRDefault="00B11974" w:rsidP="00B1197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tidak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ada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pengelolahan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sampah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dan PT RAI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melakukan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pengolahan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pembuangan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sampah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non-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medis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melalui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UPT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Suku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Dinas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Jakarta Selatan, dan </w:t>
            </w:r>
          </w:p>
          <w:p w14:paraId="0D55026A" w14:textId="77777777" w:rsidR="00B11974" w:rsidRPr="00FE4677" w:rsidRDefault="00B11974" w:rsidP="00B1197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pengolahan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limbah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/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sampah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medis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B3 (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cair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atau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padat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dilakukan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melalui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Kerjasama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dengan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PT Bio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Medik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tidak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ada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pengolahan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limbah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/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sampah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B3 di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>tempat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</w:rPr>
              <w:t xml:space="preserve"> PT RAI</w:t>
            </w:r>
          </w:p>
          <w:p w14:paraId="49ED98B3" w14:textId="77777777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</w:p>
          <w:p w14:paraId="61AE0331" w14:textId="5F4CD111" w:rsidR="00B11974" w:rsidRPr="00FE4677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menyediakan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kami UKL-UPL PT RAI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berkaitan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Bukti Submit UKL-UPL,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sebagaimana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diwajibkan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oleh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berdasarkan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UU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jis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. PP No. 22/2021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Peraturan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lastRenderedPageBreak/>
              <w:t xml:space="preserve">Menteri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Kehutanan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Republik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Indonesia No. 4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Tahun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2021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tentang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Daftar Usaha dan/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atau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Kegiatan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yang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Wajib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Memiliki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Analisis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Mengenai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Dampak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Upaya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Pengelolaan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Upaya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Pemantauan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atau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Surat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Pernyataan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Kesanggupan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Pengelolaan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Pemantauan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Lingkungan</w:t>
            </w:r>
            <w:proofErr w:type="spellEnd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E4677">
              <w:rPr>
                <w:rFonts w:ascii="Verdana" w:hAnsi="Verdana"/>
                <w:i/>
                <w:iCs/>
                <w:sz w:val="18"/>
                <w:szCs w:val="18"/>
                <w:highlight w:val="yellow"/>
              </w:rPr>
              <w:t>Hidup</w:t>
            </w:r>
            <w:proofErr w:type="spellEnd"/>
          </w:p>
          <w:p w14:paraId="4C2A75A8" w14:textId="515E4908" w:rsidR="00B11974" w:rsidRPr="002E2041" w:rsidRDefault="00B11974" w:rsidP="00B11974">
            <w:pPr>
              <w:pStyle w:val="ListParagraph"/>
              <w:spacing w:after="0" w:line="240" w:lineRule="auto"/>
              <w:ind w:left="108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3F09CEE" w14:textId="71F25106" w:rsidR="00B11974" w:rsidRPr="009B4DB4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57B6CBE7" w14:textId="77777777" w:rsidTr="00496244">
        <w:tc>
          <w:tcPr>
            <w:tcW w:w="630" w:type="dxa"/>
            <w:shd w:val="clear" w:color="auto" w:fill="auto"/>
          </w:tcPr>
          <w:p w14:paraId="1C0A6192" w14:textId="77777777" w:rsidR="00B11974" w:rsidRPr="002E2041" w:rsidRDefault="00B11974" w:rsidP="00B1197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43692E2A" w14:textId="75F0FB54" w:rsidR="00B11974" w:rsidRDefault="00B11974" w:rsidP="00B11974">
            <w:pPr>
              <w:tabs>
                <w:tab w:val="left" w:pos="1013"/>
              </w:tabs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Salinan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perjanjian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kerja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sama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pembuangan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limbah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B3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dengan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PT Bio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Medik</w:t>
            </w:r>
            <w:proofErr w:type="spellEnd"/>
          </w:p>
          <w:p w14:paraId="554DEB4A" w14:textId="43BB880E" w:rsidR="00B11974" w:rsidRPr="006C382C" w:rsidRDefault="00B11974" w:rsidP="00B11974">
            <w:pPr>
              <w:tabs>
                <w:tab w:val="left" w:pos="1013"/>
              </w:tabs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29485A23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123E6249" w14:textId="77777777" w:rsidTr="00496244">
        <w:tc>
          <w:tcPr>
            <w:tcW w:w="630" w:type="dxa"/>
            <w:shd w:val="clear" w:color="auto" w:fill="auto"/>
          </w:tcPr>
          <w:p w14:paraId="03A813BD" w14:textId="77777777" w:rsidR="00B11974" w:rsidRPr="002E2041" w:rsidRDefault="00B11974" w:rsidP="00B1197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3275752E" w14:textId="17088755" w:rsidR="00B11974" w:rsidRPr="002E2041" w:rsidRDefault="00B11974" w:rsidP="00B11974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Izin-izin lain yang dapat diprasyaratkan dalam peraturan daerah terkait di mana klinik terletak (seperti izin penggunaan air bawah tanah, izin pembuangan limbah cair, dan sebagainya).</w:t>
            </w:r>
          </w:p>
          <w:p w14:paraId="6209F826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3381B660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1396B730" w14:textId="77777777" w:rsidTr="00496244">
        <w:tc>
          <w:tcPr>
            <w:tcW w:w="630" w:type="dxa"/>
            <w:shd w:val="clear" w:color="auto" w:fill="auto"/>
          </w:tcPr>
          <w:p w14:paraId="7E4D4316" w14:textId="77777777" w:rsidR="00B11974" w:rsidRPr="002E2041" w:rsidRDefault="00B11974" w:rsidP="00B11974">
            <w:pPr>
              <w:numPr>
                <w:ilvl w:val="0"/>
                <w:numId w:val="5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626C1FD" w14:textId="2B2E0312" w:rsidR="00B11974" w:rsidRPr="002E2041" w:rsidRDefault="00B11974" w:rsidP="00B11974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Perizinan yang diterbitkan oleh institusi terkait sehubungan dengan lingkungan hidup bagi PT RAI untuk menjalankan kegiatan usaha utamanya.</w:t>
            </w:r>
          </w:p>
          <w:p w14:paraId="7513A883" w14:textId="66A835BD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0E349DCF" w14:textId="5D6CA772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6A7F4046" w14:textId="77777777" w:rsidTr="007D10BC">
        <w:tc>
          <w:tcPr>
            <w:tcW w:w="9180" w:type="dxa"/>
            <w:gridSpan w:val="5"/>
            <w:shd w:val="clear" w:color="auto" w:fill="8EAADB" w:themeFill="accent1" w:themeFillTint="99"/>
          </w:tcPr>
          <w:p w14:paraId="6F494F97" w14:textId="3787D7F2" w:rsidR="00B11974" w:rsidRPr="002E2041" w:rsidRDefault="00B11974" w:rsidP="00B11974">
            <w:pPr>
              <w:numPr>
                <w:ilvl w:val="0"/>
                <w:numId w:val="23"/>
              </w:numPr>
              <w:snapToGrid w:val="0"/>
              <w:spacing w:before="60" w:after="60" w:line="240" w:lineRule="auto"/>
              <w:ind w:left="522" w:hanging="448"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ASET DAN ASURANSI</w:t>
            </w:r>
          </w:p>
        </w:tc>
      </w:tr>
      <w:tr w:rsidR="00B11974" w:rsidRPr="002E2041" w14:paraId="6BF236A3" w14:textId="77777777" w:rsidTr="00496244">
        <w:tc>
          <w:tcPr>
            <w:tcW w:w="630" w:type="dxa"/>
            <w:shd w:val="clear" w:color="auto" w:fill="auto"/>
          </w:tcPr>
          <w:p w14:paraId="22A3BFA6" w14:textId="77777777" w:rsidR="00B11974" w:rsidRPr="002E2041" w:rsidRDefault="00B11974" w:rsidP="00B11974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269B5D7" w14:textId="60201CA3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Salinan dokumen bukti kepemilikan atas hak kekayaan intelektual, seperti sertifikat merek, paten, desain industri atau kekayaan intelektual lainnya berikut dengan dokumen pendaftarannya apabila masih dalam proses pendaftaran.</w:t>
            </w:r>
          </w:p>
          <w:p w14:paraId="2740AF0C" w14:textId="77777777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3F2F94E6" w14:textId="034242D9" w:rsidR="00B11974" w:rsidRPr="006A3D2E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Kami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telah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menerima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:</w:t>
            </w:r>
          </w:p>
          <w:p w14:paraId="6756C0BA" w14:textId="75452861" w:rsidR="00B11974" w:rsidRPr="006A3D2E" w:rsidRDefault="00B11974" w:rsidP="00B11974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492" w:hanging="492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merek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“Le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Soin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” yang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perlindungannya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dimulai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sejak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26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Desember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2022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hingga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26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Desember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2032;</w:t>
            </w:r>
            <w:proofErr w:type="gramEnd"/>
          </w:p>
          <w:p w14:paraId="35FFFF56" w14:textId="3B74155C" w:rsidR="00B11974" w:rsidRPr="006A3D2E" w:rsidRDefault="00B11974" w:rsidP="00B11974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492" w:hanging="492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merek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“REGENE” yang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perlindungannya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dimulai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sejak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27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Desember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2022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hingga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27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Desember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2032;</w:t>
            </w:r>
            <w:proofErr w:type="gramEnd"/>
          </w:p>
          <w:p w14:paraId="290D4297" w14:textId="35B5F662" w:rsidR="00B11974" w:rsidRPr="006A3D2E" w:rsidRDefault="00B11974" w:rsidP="00B11974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492" w:hanging="492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Sertifikat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merek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“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skincorp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” yang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perlindungannya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dimulai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sejak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22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Februari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2023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hingga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22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Februari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2033.</w:t>
            </w:r>
          </w:p>
          <w:p w14:paraId="1538DF83" w14:textId="77777777" w:rsidR="00B11974" w:rsidRPr="006A3D2E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highlight w:val="yellow"/>
              </w:rPr>
            </w:pPr>
          </w:p>
          <w:p w14:paraId="45269C4C" w14:textId="2C039F52" w:rsidR="00B11974" w:rsidRPr="006A3D2E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memberikan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konfirmasi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bahwa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daftar di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atas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adalah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seluruh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hak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kekayaan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intelektual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>milik</w:t>
            </w:r>
            <w:proofErr w:type="spellEnd"/>
            <w:r w:rsidRPr="006A3D2E">
              <w:rPr>
                <w:rFonts w:ascii="Verdana" w:hAnsi="Verdana"/>
                <w:sz w:val="18"/>
                <w:szCs w:val="18"/>
                <w:highlight w:val="yellow"/>
              </w:rPr>
              <w:t xml:space="preserve"> PT RAI.</w:t>
            </w:r>
          </w:p>
          <w:p w14:paraId="7EFC15CC" w14:textId="777BC60C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27DD32CA" w14:textId="21E9A3C3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1085C6F8" w14:textId="77777777" w:rsidTr="00496244">
        <w:tc>
          <w:tcPr>
            <w:tcW w:w="630" w:type="dxa"/>
            <w:shd w:val="clear" w:color="auto" w:fill="auto"/>
          </w:tcPr>
          <w:p w14:paraId="48F43581" w14:textId="77777777" w:rsidR="00B11974" w:rsidRPr="002E2041" w:rsidRDefault="00B11974" w:rsidP="00B11974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CC2FC5A" w14:textId="77777777" w:rsidR="00B11974" w:rsidRPr="002E2041" w:rsidRDefault="00B11974" w:rsidP="00B11974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dokumen bukti kepemilikan atas aset tidak bergerak, seperti tanah, bangunan, beserta dengan:</w:t>
            </w:r>
          </w:p>
          <w:p w14:paraId="5F57F318" w14:textId="77777777" w:rsidR="00B11974" w:rsidRPr="002E2041" w:rsidRDefault="00B11974" w:rsidP="00B11974">
            <w:pPr>
              <w:pStyle w:val="ListParagraph"/>
              <w:spacing w:after="0" w:line="240" w:lineRule="auto"/>
              <w:ind w:left="0"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4C15B6DC" w14:textId="77777777" w:rsidR="00B11974" w:rsidRPr="002E2041" w:rsidRDefault="00B11974" w:rsidP="00B119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contextualSpacing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perjanjian sewa (jika tanah atau bangunan tersebut disewakan);</w:t>
            </w:r>
          </w:p>
          <w:p w14:paraId="57ABED16" w14:textId="77777777" w:rsidR="00B11974" w:rsidRPr="002E2041" w:rsidRDefault="00B11974" w:rsidP="00B119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contextualSpacing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bukti pembayaran PBB untuk pembayaran 2 (dua) periode terakhir;</w:t>
            </w:r>
          </w:p>
          <w:p w14:paraId="6E7DEC07" w14:textId="77777777" w:rsidR="00B11974" w:rsidRPr="002E2041" w:rsidRDefault="00B11974" w:rsidP="00B119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contextualSpacing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Izin Mendirikan Bangunan (IMB) untuk bangunan yang dibangun pada tanah tersebut;</w:t>
            </w:r>
          </w:p>
          <w:p w14:paraId="5062A1ED" w14:textId="77777777" w:rsidR="00B11974" w:rsidRPr="002E2041" w:rsidRDefault="00B11974" w:rsidP="00B119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contextualSpacing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Sertifikat Laik Fungsi (SLF) untuk bangunan-bangunan tersebut;</w:t>
            </w:r>
          </w:p>
          <w:p w14:paraId="39FA9C58" w14:textId="2D177527" w:rsidR="00B11974" w:rsidRPr="002E2041" w:rsidRDefault="00B11974" w:rsidP="00B119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contextualSpacing/>
              <w:jc w:val="both"/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dokumen jaminan apabila aset tersebut dibebankan jaminan.</w:t>
            </w:r>
          </w:p>
          <w:p w14:paraId="5BB56A62" w14:textId="206DD29A" w:rsidR="00B11974" w:rsidRPr="002E2041" w:rsidRDefault="00B11974" w:rsidP="00B11974">
            <w:pPr>
              <w:pStyle w:val="ListParagraph"/>
              <w:spacing w:after="0" w:line="240" w:lineRule="auto"/>
              <w:ind w:left="360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9BF073E" w14:textId="30351D43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094AEB02" w14:textId="77777777" w:rsidTr="00496244">
        <w:tc>
          <w:tcPr>
            <w:tcW w:w="630" w:type="dxa"/>
            <w:shd w:val="clear" w:color="auto" w:fill="auto"/>
          </w:tcPr>
          <w:p w14:paraId="507793A5" w14:textId="77777777" w:rsidR="00B11974" w:rsidRPr="002E2041" w:rsidRDefault="00B11974" w:rsidP="00B11974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7B36D77C" w14:textId="40450E69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 w:cs="Arial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color w:val="000000" w:themeColor="text1"/>
                <w:sz w:val="18"/>
                <w:szCs w:val="18"/>
                <w:lang w:val="id-ID"/>
              </w:rPr>
              <w:t>Salinan dokumen bukti kepemilikan atas aset bergerak berupa kendaraan bermotor, alat berat, dan/atau mesin-mesin (apabila ada).</w:t>
            </w:r>
          </w:p>
          <w:p w14:paraId="166803A0" w14:textId="2866DA23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2F5FCD12" w14:textId="39A923CC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B11974" w:rsidRPr="002E2041" w14:paraId="3E80BE64" w14:textId="77777777" w:rsidTr="00496244">
        <w:tc>
          <w:tcPr>
            <w:tcW w:w="630" w:type="dxa"/>
            <w:shd w:val="clear" w:color="auto" w:fill="auto"/>
          </w:tcPr>
          <w:p w14:paraId="56757466" w14:textId="77777777" w:rsidR="00B11974" w:rsidRPr="002E2041" w:rsidRDefault="00B11974" w:rsidP="00B11974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65CF09CF" w14:textId="57CCF558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 w:cs="Arial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 w:cs="Arial"/>
                <w:sz w:val="18"/>
                <w:szCs w:val="18"/>
                <w:lang w:val="id-ID"/>
              </w:rPr>
              <w:t>Salinan dokumen asuransi atas aset PT RAI terkait.</w:t>
            </w:r>
          </w:p>
          <w:p w14:paraId="72FF3F8C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4535DD8A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7E6285E0" w14:textId="77777777" w:rsidTr="004F36AC">
        <w:trPr>
          <w:trHeight w:val="432"/>
        </w:trPr>
        <w:tc>
          <w:tcPr>
            <w:tcW w:w="9180" w:type="dxa"/>
            <w:gridSpan w:val="5"/>
            <w:shd w:val="clear" w:color="auto" w:fill="8EAADB" w:themeFill="accent1" w:themeFillTint="99"/>
            <w:vAlign w:val="center"/>
          </w:tcPr>
          <w:p w14:paraId="6C8D28C9" w14:textId="77777777" w:rsidR="00B11974" w:rsidRPr="002E2041" w:rsidRDefault="00B11974" w:rsidP="00B11974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b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t>PERJANJIAN MATERIAL</w:t>
            </w:r>
          </w:p>
        </w:tc>
      </w:tr>
      <w:tr w:rsidR="00B11974" w:rsidRPr="002E2041" w14:paraId="7217E721" w14:textId="77777777" w:rsidTr="00496244">
        <w:tc>
          <w:tcPr>
            <w:tcW w:w="630" w:type="dxa"/>
            <w:shd w:val="clear" w:color="auto" w:fill="auto"/>
          </w:tcPr>
          <w:p w14:paraId="24B6E115" w14:textId="77777777" w:rsidR="00B11974" w:rsidRPr="002E2041" w:rsidRDefault="00B11974" w:rsidP="00B11974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shd w:val="clear" w:color="auto" w:fill="auto"/>
          </w:tcPr>
          <w:p w14:paraId="16E59C1A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Salinan perjanjian material dengan pihak ketiga yang masih berlaku, termasuk tetapi tidak terbatas kepada: </w:t>
            </w:r>
          </w:p>
          <w:p w14:paraId="341760DE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lastRenderedPageBreak/>
              <w:t>perjanjian pembiayaan/kredit/pinjaman (termasuk namun tidak terbatas perjanjian kredit dengan lembaga jasa keuangan);</w:t>
            </w:r>
          </w:p>
          <w:p w14:paraId="7FEC05E7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afiliasi atau dengan pihak yang berhubungan;</w:t>
            </w:r>
          </w:p>
          <w:p w14:paraId="1CAB6648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perjanjian kerja sama (dengan dokter, laboratorium, dan vendor-vendor terkait) terkait operasional klinik seperti perjanjian konsinyasi atau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kerjasama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penjualan obat dengan pihak ketiga;</w:t>
            </w:r>
          </w:p>
          <w:p w14:paraId="767F9944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Perjanjian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kerjasama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operasi (KSO) penggunaan alat kesehatan dengan dokter atau pihak ketiga lainnya;</w:t>
            </w:r>
          </w:p>
          <w:p w14:paraId="1827BFFD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Perjanjian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kerjasama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 xml:space="preserve"> dengan dokter;</w:t>
            </w:r>
          </w:p>
          <w:p w14:paraId="47FD112B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Para Pemegang Saham;</w:t>
            </w:r>
          </w:p>
          <w:p w14:paraId="52888AAB" w14:textId="5F315CEF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Investasi atau perjanjian lain yang melibatkan ekuitas PT RAI;</w:t>
            </w:r>
          </w:p>
          <w:p w14:paraId="5B3C991D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Penyediaan Obat;</w:t>
            </w:r>
          </w:p>
          <w:p w14:paraId="3ECAC2F4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Penyediaan Sistem Teknologi Informasi/</w:t>
            </w:r>
            <w:proofErr w:type="spellStart"/>
            <w:r w:rsidRPr="002E2041">
              <w:rPr>
                <w:rFonts w:ascii="Verdana" w:hAnsi="Verdana"/>
                <w:i/>
                <w:iCs/>
                <w:sz w:val="18"/>
                <w:szCs w:val="18"/>
                <w:lang w:val="id-ID"/>
              </w:rPr>
              <w:t>Software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;</w:t>
            </w:r>
          </w:p>
          <w:p w14:paraId="03A5E72E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Konsultasi/Jasa Manajemen Klinik;</w:t>
            </w:r>
          </w:p>
          <w:p w14:paraId="0EA28FB4" w14:textId="77777777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Penyediaan Jaminan Kepada Pihak Ketiga atau Perusahaan Afiliasi;</w:t>
            </w:r>
          </w:p>
          <w:p w14:paraId="0D6FA484" w14:textId="0C40D572" w:rsidR="00B11974" w:rsidRPr="002E2041" w:rsidRDefault="00B11974" w:rsidP="00B119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Perjanjian material lainnya yang dimiliki oleh PT RAI,</w:t>
            </w:r>
          </w:p>
          <w:p w14:paraId="325D8451" w14:textId="71D09309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577C4DD1" w14:textId="41855EAC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yang masih berlaku beserta perpanjangan dan/atau amandemennya (jika ada).</w:t>
            </w:r>
          </w:p>
          <w:p w14:paraId="05281633" w14:textId="77777777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val="id-ID"/>
              </w:rPr>
            </w:pPr>
          </w:p>
          <w:p w14:paraId="6FBE87C0" w14:textId="63BE20F6" w:rsidR="00B11974" w:rsidRPr="002E2041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</w:rPr>
            </w:pPr>
            <w:proofErr w:type="spellStart"/>
            <w:r w:rsidRPr="002E2041">
              <w:rPr>
                <w:rFonts w:ascii="Verdana" w:hAnsi="Verdana"/>
                <w:b/>
                <w:bCs/>
                <w:i/>
                <w:sz w:val="18"/>
                <w:szCs w:val="18"/>
              </w:rPr>
              <w:t>Catatan</w:t>
            </w:r>
            <w:proofErr w:type="spellEnd"/>
            <w:r w:rsidRPr="002E2041">
              <w:rPr>
                <w:rFonts w:ascii="Verdana" w:hAnsi="Verdana"/>
                <w:b/>
                <w:bCs/>
                <w:i/>
                <w:sz w:val="18"/>
                <w:szCs w:val="18"/>
              </w:rPr>
              <w:t>:</w:t>
            </w:r>
          </w:p>
          <w:p w14:paraId="3C1B5188" w14:textId="52D8B3C5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2E2041">
              <w:rPr>
                <w:rFonts w:ascii="Verdana" w:hAnsi="Verdana"/>
                <w:i/>
                <w:sz w:val="18"/>
                <w:szCs w:val="18"/>
              </w:rPr>
              <w:t xml:space="preserve">Kami </w:t>
            </w:r>
            <w:proofErr w:type="spellStart"/>
            <w:r w:rsidRPr="002E2041">
              <w:rPr>
                <w:rFonts w:ascii="Verdana" w:hAnsi="Verdana"/>
                <w:i/>
                <w:sz w:val="18"/>
                <w:szCs w:val="18"/>
              </w:rPr>
              <w:t>telah</w:t>
            </w:r>
            <w:proofErr w:type="spellEnd"/>
            <w:r w:rsidRPr="002E2041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i/>
                <w:sz w:val="18"/>
                <w:szCs w:val="18"/>
              </w:rPr>
              <w:t>menerima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perjanjian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berikut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ini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antara</w:t>
            </w:r>
            <w:proofErr w:type="spellEnd"/>
            <w:r>
              <w:rPr>
                <w:rFonts w:ascii="Verdana" w:hAnsi="Verdana"/>
                <w:i/>
                <w:sz w:val="18"/>
                <w:szCs w:val="18"/>
              </w:rPr>
              <w:t xml:space="preserve"> PT RAI </w:t>
            </w:r>
            <w:proofErr w:type="spellStart"/>
            <w:r>
              <w:rPr>
                <w:rFonts w:ascii="Verdana" w:hAnsi="Verdana"/>
                <w:i/>
                <w:sz w:val="18"/>
                <w:szCs w:val="18"/>
              </w:rPr>
              <w:t>dengan</w:t>
            </w:r>
            <w:proofErr w:type="spellEnd"/>
            <w:r w:rsidRPr="002E2041">
              <w:rPr>
                <w:rFonts w:ascii="Verdana" w:hAnsi="Verdana"/>
                <w:i/>
                <w:sz w:val="18"/>
                <w:szCs w:val="18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4"/>
              <w:gridCol w:w="2175"/>
              <w:gridCol w:w="2175"/>
            </w:tblGrid>
            <w:tr w:rsidR="00B11974" w14:paraId="7EF737D2" w14:textId="77777777" w:rsidTr="00AC434B">
              <w:tc>
                <w:tcPr>
                  <w:tcW w:w="2174" w:type="dxa"/>
                  <w:shd w:val="clear" w:color="auto" w:fill="D9E2F3" w:themeFill="accent1" w:themeFillTint="33"/>
                </w:tcPr>
                <w:p w14:paraId="2C9641AC" w14:textId="0ADC6398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Jenis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Perjanjian</w:t>
                  </w:r>
                  <w:proofErr w:type="spellEnd"/>
                </w:p>
              </w:tc>
              <w:tc>
                <w:tcPr>
                  <w:tcW w:w="2175" w:type="dxa"/>
                  <w:shd w:val="clear" w:color="auto" w:fill="D9E2F3" w:themeFill="accent1" w:themeFillTint="33"/>
                </w:tcPr>
                <w:p w14:paraId="1B621C95" w14:textId="68C54B5B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Janji</w:t>
                  </w:r>
                  <w:proofErr w:type="spellEnd"/>
                </w:p>
              </w:tc>
              <w:tc>
                <w:tcPr>
                  <w:tcW w:w="2175" w:type="dxa"/>
                  <w:shd w:val="clear" w:color="auto" w:fill="D9E2F3" w:themeFill="accent1" w:themeFillTint="33"/>
                </w:tcPr>
                <w:p w14:paraId="0DB1E32F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Catatan</w:t>
                  </w:r>
                  <w:proofErr w:type="spellEnd"/>
                </w:p>
                <w:p w14:paraId="1DEF4358" w14:textId="3CE0DC6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B11974" w14:paraId="7E3ABB9C" w14:textId="77777777" w:rsidTr="003717CF">
              <w:tc>
                <w:tcPr>
                  <w:tcW w:w="2174" w:type="dxa"/>
                </w:tcPr>
                <w:p w14:paraId="6D255D9C" w14:textId="0DAC0EF2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Partnership Form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perjanijan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Kerjasama)</w:t>
                  </w:r>
                </w:p>
              </w:tc>
              <w:tc>
                <w:tcPr>
                  <w:tcW w:w="2175" w:type="dxa"/>
                </w:tcPr>
                <w:p w14:paraId="49BB264C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19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ada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perseorangan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dan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ada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badan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usaha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termasuk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:</w:t>
                  </w:r>
                </w:p>
                <w:p w14:paraId="75C60F6A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- Dr.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Sylviana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Gozal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(Dr. Syl Aesthetic Center)</w:t>
                  </w:r>
                </w:p>
                <w:p w14:paraId="3DDBC08F" w14:textId="32770B76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- 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Anugerah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Surya Derma (Eden Clinic)</w:t>
                  </w:r>
                </w:p>
                <w:p w14:paraId="63044DF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- Victor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Youvensi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Sayan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Hairbox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  <w:p w14:paraId="177CB777" w14:textId="36F652EA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- PT CB Mode Indonesia (“</w:t>
                  </w:r>
                  <w:r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>CB Mode</w:t>
                  </w:r>
                  <w:r w:rsidRPr="008D3937">
                    <w:rPr>
                      <w:rFonts w:ascii="Verdana" w:hAnsi="Verdana"/>
                      <w:iCs/>
                      <w:sz w:val="18"/>
                      <w:szCs w:val="18"/>
                    </w:rPr>
                    <w:t>”)</w:t>
                  </w: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  <w:p w14:paraId="4D852048" w14:textId="47965484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073458AE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B11974" w14:paraId="5D86B825" w14:textId="77777777" w:rsidTr="003717CF">
              <w:tc>
                <w:tcPr>
                  <w:tcW w:w="2174" w:type="dxa"/>
                </w:tcPr>
                <w:p w14:paraId="2E3C5CEA" w14:textId="45F884C0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</w:t>
                  </w:r>
                </w:p>
              </w:tc>
              <w:tc>
                <w:tcPr>
                  <w:tcW w:w="2175" w:type="dxa"/>
                </w:tcPr>
                <w:p w14:paraId="5CC53F9E" w14:textId="3074F786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Sehat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Digital Nusantara</w:t>
                  </w:r>
                </w:p>
              </w:tc>
              <w:tc>
                <w:tcPr>
                  <w:tcW w:w="2175" w:type="dxa"/>
                </w:tcPr>
                <w:p w14:paraId="7680258F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tentang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Penggunaan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Platform Digital,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tanggal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27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Maret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2023, yang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sudah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berakhir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di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tanggal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27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Maret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2024 (“</w:t>
                  </w:r>
                  <w:r w:rsidRPr="001E2F8A"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>PKS Platform Digital</w:t>
                  </w: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”)</w:t>
                  </w:r>
                </w:p>
                <w:p w14:paraId="16267C99" w14:textId="7F9074A2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B11974" w14:paraId="1145238F" w14:textId="77777777" w:rsidTr="003717CF">
              <w:tc>
                <w:tcPr>
                  <w:tcW w:w="2174" w:type="dxa"/>
                </w:tcPr>
                <w:p w14:paraId="145356FC" w14:textId="58238C52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Konsinyasi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5C3CB878" w14:textId="5E3A443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Bumi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Cerah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Lestari</w:t>
                  </w:r>
                </w:p>
              </w:tc>
              <w:tc>
                <w:tcPr>
                  <w:tcW w:w="2175" w:type="dxa"/>
                </w:tcPr>
                <w:p w14:paraId="31403481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14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2024 (“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>Konsnyasi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iCs/>
                      <w:sz w:val="18"/>
                      <w:szCs w:val="18"/>
                    </w:rPr>
                    <w:t xml:space="preserve"> PT BCL</w:t>
                  </w:r>
                  <w:r w:rsidRPr="00447F9A">
                    <w:rPr>
                      <w:rFonts w:ascii="Verdana" w:hAnsi="Verdana"/>
                      <w:iCs/>
                      <w:sz w:val="18"/>
                      <w:szCs w:val="18"/>
                    </w:rPr>
                    <w:t>”)</w:t>
                  </w:r>
                </w:p>
                <w:p w14:paraId="207DB2E8" w14:textId="49D99273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B11974" w14:paraId="7641BA3F" w14:textId="77777777" w:rsidTr="003717CF">
              <w:tc>
                <w:tcPr>
                  <w:tcW w:w="2174" w:type="dxa"/>
                </w:tcPr>
                <w:p w14:paraId="139033CF" w14:textId="3C61D195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1E203A82" w14:textId="0CF29003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Dorothy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Altheya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Farma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4771F851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8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Januari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2025</w:t>
                  </w:r>
                </w:p>
                <w:p w14:paraId="55714A71" w14:textId="39ED0BB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</w:p>
              </w:tc>
            </w:tr>
            <w:tr w:rsidR="00B11974" w14:paraId="2B036142" w14:textId="77777777" w:rsidTr="003717CF">
              <w:tc>
                <w:tcPr>
                  <w:tcW w:w="2174" w:type="dxa"/>
                </w:tcPr>
                <w:p w14:paraId="01520A0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lastRenderedPageBreak/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</w:t>
                  </w:r>
                </w:p>
                <w:p w14:paraId="1ED4977C" w14:textId="0FB22084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penyedia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jasa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“wet lab”)</w:t>
                  </w:r>
                </w:p>
                <w:p w14:paraId="03456F61" w14:textId="10C2437A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19CE7E1C" w14:textId="796445C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Dr.dr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. Sonar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Soni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Panigoro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21C8AF8C" w14:textId="222A4EA8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Tidak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ada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Bagian II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Uraian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</w:tr>
            <w:tr w:rsidR="00B11974" w14:paraId="3B73D4B4" w14:textId="77777777" w:rsidTr="003717CF">
              <w:tc>
                <w:tcPr>
                  <w:tcW w:w="2174" w:type="dxa"/>
                </w:tcPr>
                <w:p w14:paraId="7AACA319" w14:textId="5A9AA0F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konsultasi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4BF9EFC4" w14:textId="5F007EC2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Dr. Hans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Natanael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4E700B71" w14:textId="004D8EB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16 November 2024</w:t>
                  </w:r>
                </w:p>
              </w:tc>
            </w:tr>
            <w:tr w:rsidR="00B11974" w14:paraId="0E9A50D5" w14:textId="77777777" w:rsidTr="003717CF">
              <w:tc>
                <w:tcPr>
                  <w:tcW w:w="2174" w:type="dxa"/>
                </w:tcPr>
                <w:p w14:paraId="7B3717EF" w14:textId="1285FCA0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konsultasi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0B9E2416" w14:textId="21A9A45C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Dr. Surya Wijaya</w:t>
                  </w:r>
                </w:p>
              </w:tc>
              <w:tc>
                <w:tcPr>
                  <w:tcW w:w="2175" w:type="dxa"/>
                </w:tcPr>
                <w:p w14:paraId="4CDB27FF" w14:textId="315828B1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16 November 2024</w:t>
                  </w:r>
                </w:p>
              </w:tc>
            </w:tr>
            <w:tr w:rsidR="00B11974" w14:paraId="031D359C" w14:textId="77777777" w:rsidTr="003717CF">
              <w:tc>
                <w:tcPr>
                  <w:tcW w:w="2174" w:type="dxa"/>
                </w:tcPr>
                <w:p w14:paraId="62B1B28A" w14:textId="6BE2D3B1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561B4035" w14:textId="2C86EB51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PT Inti Dharma Global Indo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Fastlab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6E7B168E" w14:textId="2FC3FDD3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10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Juli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 2026</w:t>
                  </w:r>
                  <w:proofErr w:type="gramEnd"/>
                </w:p>
              </w:tc>
            </w:tr>
            <w:tr w:rsidR="00B11974" w14:paraId="7B9D5C05" w14:textId="77777777" w:rsidTr="003717CF">
              <w:tc>
                <w:tcPr>
                  <w:tcW w:w="2174" w:type="dxa"/>
                </w:tcPr>
                <w:p w14:paraId="6F979F68" w14:textId="4A1302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26CB4907" w14:textId="2C684294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Grasia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Cahaya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Berkat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5FBD48C3" w14:textId="2A6CFB8E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23 November 2024</w:t>
                  </w:r>
                </w:p>
              </w:tc>
            </w:tr>
            <w:tr w:rsidR="00B11974" w14:paraId="7A97895D" w14:textId="77777777" w:rsidTr="003717CF">
              <w:tc>
                <w:tcPr>
                  <w:tcW w:w="2174" w:type="dxa"/>
                </w:tcPr>
                <w:p w14:paraId="3EEA01D9" w14:textId="7F69843E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3255ADA9" w14:textId="2DCD2F34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Henindo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Technologies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Citramulia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1BF3FF58" w14:textId="22C4C9C5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21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Oktober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2027</w:t>
                  </w:r>
                </w:p>
              </w:tc>
            </w:tr>
            <w:tr w:rsidR="00B11974" w14:paraId="5DA4FDAA" w14:textId="77777777" w:rsidTr="003717CF">
              <w:tc>
                <w:tcPr>
                  <w:tcW w:w="2174" w:type="dxa"/>
                </w:tcPr>
                <w:p w14:paraId="5528290C" w14:textId="5FC100EF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00BBA61A" w14:textId="57C5B1E3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Metanoia </w:t>
                  </w:r>
                </w:p>
              </w:tc>
              <w:tc>
                <w:tcPr>
                  <w:tcW w:w="2175" w:type="dxa"/>
                </w:tcPr>
                <w:p w14:paraId="39DFE6C6" w14:textId="1377C910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24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Januari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2025</w:t>
                  </w:r>
                </w:p>
              </w:tc>
            </w:tr>
            <w:tr w:rsidR="00B11974" w14:paraId="796B2AE1" w14:textId="77777777" w:rsidTr="003717CF">
              <w:tc>
                <w:tcPr>
                  <w:tcW w:w="2174" w:type="dxa"/>
                </w:tcPr>
                <w:p w14:paraId="277176B4" w14:textId="70E79BBE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46E38C71" w14:textId="614CD30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Parahita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Diagnostic Center</w:t>
                  </w:r>
                </w:p>
              </w:tc>
              <w:tc>
                <w:tcPr>
                  <w:tcW w:w="2175" w:type="dxa"/>
                </w:tcPr>
                <w:p w14:paraId="228F959B" w14:textId="5B49CEA9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30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Maret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2026</w:t>
                  </w:r>
                </w:p>
              </w:tc>
            </w:tr>
            <w:tr w:rsidR="00B11974" w14:paraId="2B24FBF7" w14:textId="77777777" w:rsidTr="003717CF">
              <w:tc>
                <w:tcPr>
                  <w:tcW w:w="2174" w:type="dxa"/>
                </w:tcPr>
                <w:p w14:paraId="0D302510" w14:textId="742D74FA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0B0A9335" w14:textId="2C9ABF35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Mahakarya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Omnitalenta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Madani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RuangMom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2FBE1B2B" w14:textId="00369568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18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Desember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2024</w:t>
                  </w:r>
                </w:p>
              </w:tc>
            </w:tr>
            <w:tr w:rsidR="00B11974" w14:paraId="2239D762" w14:textId="77777777" w:rsidTr="003717CF">
              <w:tc>
                <w:tcPr>
                  <w:tcW w:w="2174" w:type="dxa"/>
                </w:tcPr>
                <w:p w14:paraId="574DFBDA" w14:textId="340FC574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Sama (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penjualan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produk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65C3BD53" w14:textId="0A44976D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RS Setia Mitra </w:t>
                  </w:r>
                </w:p>
              </w:tc>
              <w:tc>
                <w:tcPr>
                  <w:tcW w:w="2175" w:type="dxa"/>
                </w:tcPr>
                <w:p w14:paraId="2142FEE8" w14:textId="4E11F901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proofErr w:type="spellStart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 w:rsidRPr="00293996"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12 </w:t>
                  </w:r>
                  <w:proofErr w:type="spellStart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iCs/>
                      <w:sz w:val="18"/>
                      <w:szCs w:val="18"/>
                    </w:rPr>
                    <w:t xml:space="preserve"> 2025</w:t>
                  </w:r>
                </w:p>
              </w:tc>
            </w:tr>
          </w:tbl>
          <w:p w14:paraId="7334FB39" w14:textId="77777777" w:rsidR="00B1197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Cs/>
                <w:sz w:val="18"/>
                <w:szCs w:val="18"/>
              </w:rPr>
            </w:pPr>
          </w:p>
          <w:p w14:paraId="7C75253B" w14:textId="067DB0E6" w:rsidR="00B11974" w:rsidRPr="00496244" w:rsidRDefault="00B11974" w:rsidP="00B11974">
            <w:pPr>
              <w:spacing w:after="0" w:line="240" w:lineRule="auto"/>
              <w:contextualSpacing/>
              <w:jc w:val="both"/>
              <w:rPr>
                <w:rFonts w:ascii="Verdana" w:hAnsi="Verdana"/>
                <w:iCs/>
                <w:sz w:val="18"/>
                <w:szCs w:val="18"/>
                <w:highlight w:val="yellow"/>
              </w:rPr>
            </w:pPr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menyediakan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kami:</w:t>
            </w:r>
          </w:p>
          <w:p w14:paraId="2EDB9776" w14:textId="7CCA78BE" w:rsidR="00B11974" w:rsidRPr="00496244" w:rsidRDefault="00B11974" w:rsidP="00B1197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Cs/>
                <w:sz w:val="18"/>
                <w:szCs w:val="18"/>
                <w:highlight w:val="yellow"/>
              </w:rPr>
            </w:pP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Konfirmasi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apakah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salinan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syarat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ketentuan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yang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berkaitan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seluruh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Partnership Form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sama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syarat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ketentuan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umum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yang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dilampirkan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pada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Perjanjian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Kerja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Sama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CB Mode? Jika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berbeda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mohon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menyediakan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kepada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kami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salinan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syarat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dan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ketentuan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yang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dimaksud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di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dalam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Partnership Form.</w:t>
            </w:r>
          </w:p>
          <w:p w14:paraId="0E0C9A55" w14:textId="30DAF3DD" w:rsidR="00B11974" w:rsidRPr="00496244" w:rsidRDefault="00B11974" w:rsidP="00B1197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Cs/>
                <w:sz w:val="18"/>
                <w:szCs w:val="18"/>
                <w:highlight w:val="yellow"/>
              </w:rPr>
            </w:pPr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Salinan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perpanjangan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PKS Platform Digital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atau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informasi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terkait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dilanjutkan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atau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tidaknya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kerjasama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PT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Sehat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Digital </w:t>
            </w:r>
            <w:proofErr w:type="gram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Nusantara;</w:t>
            </w:r>
            <w:proofErr w:type="gramEnd"/>
          </w:p>
          <w:p w14:paraId="00CB970A" w14:textId="629F6FF6" w:rsidR="00B11974" w:rsidRPr="00496244" w:rsidRDefault="00B11974" w:rsidP="00B1197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Cs/>
                <w:sz w:val="18"/>
                <w:szCs w:val="18"/>
                <w:highlight w:val="yellow"/>
              </w:rPr>
            </w:pP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Informasi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apakah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Perjanjian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Konsinyasi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PT BCL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dilanjutkan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.</w:t>
            </w:r>
          </w:p>
          <w:p w14:paraId="5E4B49F6" w14:textId="77777777" w:rsidR="00B11974" w:rsidRPr="000D6397" w:rsidRDefault="00B11974" w:rsidP="00B1197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/>
                <w:sz w:val="18"/>
                <w:szCs w:val="18"/>
                <w:highlight w:val="yellow"/>
              </w:rPr>
            </w:pP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Informasi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perjanjian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mana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saja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PT RAI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selaku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usaha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besar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bekerja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sama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bermitra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)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koperasi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dan/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atau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UMKM,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sesuai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dengan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persyaratan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KBLI 86903 (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Aktivitas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Pelayanan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>Penunjang</w:t>
            </w:r>
            <w:proofErr w:type="spellEnd"/>
            <w:r w:rsidRPr="00496244">
              <w:rPr>
                <w:rFonts w:ascii="Verdana" w:hAnsi="Verdana"/>
                <w:iCs/>
                <w:sz w:val="18"/>
                <w:szCs w:val="18"/>
                <w:highlight w:val="yellow"/>
              </w:rPr>
              <w:t xml:space="preserve"> Kesehatan)</w:t>
            </w:r>
          </w:p>
          <w:p w14:paraId="01CD98E0" w14:textId="6DE85374" w:rsidR="00B11974" w:rsidRPr="002E2041" w:rsidRDefault="00B11974" w:rsidP="00B11974">
            <w:pPr>
              <w:pStyle w:val="ListParagraph"/>
              <w:spacing w:after="0" w:line="240" w:lineRule="auto"/>
              <w:ind w:left="351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476E6B51" w14:textId="3E703B76" w:rsidR="00B11974" w:rsidRPr="002E2041" w:rsidRDefault="00B11974" w:rsidP="00B11974">
            <w:pPr>
              <w:spacing w:after="0" w:line="240" w:lineRule="auto"/>
              <w:ind w:left="-12"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lastRenderedPageBreak/>
              <w:t>Diterima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dengan</w:t>
            </w:r>
            <w:proofErr w:type="spellEnd"/>
            <w:r w:rsidRPr="002E204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E2041">
              <w:rPr>
                <w:rFonts w:ascii="Verdana" w:hAnsi="Verdana"/>
                <w:sz w:val="18"/>
                <w:szCs w:val="18"/>
              </w:rPr>
              <w:t>catatan</w:t>
            </w:r>
            <w:proofErr w:type="spellEnd"/>
          </w:p>
        </w:tc>
      </w:tr>
      <w:tr w:rsidR="00B11974" w:rsidRPr="002E2041" w14:paraId="2C3F24DC" w14:textId="77777777" w:rsidTr="004F36AC">
        <w:trPr>
          <w:trHeight w:val="432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A0AD2A1" w14:textId="77777777" w:rsidR="00B11974" w:rsidRPr="002E2041" w:rsidRDefault="00B11974" w:rsidP="00B11974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b/>
                <w:sz w:val="18"/>
                <w:szCs w:val="18"/>
                <w:lang w:val="id-ID"/>
              </w:rPr>
              <w:lastRenderedPageBreak/>
              <w:t>SENGKETA</w:t>
            </w:r>
          </w:p>
        </w:tc>
      </w:tr>
      <w:tr w:rsidR="00B11974" w:rsidRPr="002E2041" w14:paraId="67209372" w14:textId="77777777" w:rsidTr="00496244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D282" w14:textId="77777777" w:rsidR="00B11974" w:rsidRPr="002E2041" w:rsidRDefault="00B11974" w:rsidP="00B11974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Verdana" w:hAnsi="Verdana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9116" w14:textId="1E968040" w:rsidR="00B11974" w:rsidRPr="002E2041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  <w:lang w:val="id-ID"/>
              </w:rPr>
            </w:pPr>
            <w:r w:rsidRPr="002E2041">
              <w:rPr>
                <w:rFonts w:ascii="Verdana" w:hAnsi="Verdana"/>
                <w:color w:val="000000"/>
                <w:sz w:val="18"/>
                <w:szCs w:val="18"/>
                <w:lang w:val="id-ID"/>
              </w:rPr>
              <w:t xml:space="preserve">Salinan dokumen mengenai keterlibatan PT RAI, </w:t>
            </w:r>
            <w:r w:rsidRPr="002E2041">
              <w:rPr>
                <w:rFonts w:ascii="Verdana" w:hAnsi="Verdana"/>
                <w:sz w:val="18"/>
                <w:szCs w:val="18"/>
                <w:lang w:val="id-ID"/>
              </w:rPr>
              <w:t>anggota manajemen, anggota Direksi PT RAI, anggota Dewan Komisaris PT RAI, dan/atau kantor cabang PT RAI</w:t>
            </w:r>
            <w:r w:rsidRPr="002E2041">
              <w:rPr>
                <w:rFonts w:ascii="Verdana" w:hAnsi="Verdana"/>
                <w:color w:val="000000"/>
                <w:sz w:val="18"/>
                <w:szCs w:val="18"/>
                <w:lang w:val="id-ID"/>
              </w:rPr>
              <w:t>, dalam sengketa hukum di pengadilan dan badan arbitrase mana pun, dalam sengketa perdata, pidana, arbitrase, pajak, tata usaha negara, kepailitan, penundaan kewajiban pembayaran utang dan ketenagakerjaan (apabila ada).</w:t>
            </w:r>
          </w:p>
          <w:p w14:paraId="534F3CC7" w14:textId="77777777" w:rsidR="00B11974" w:rsidRPr="002E2041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  <w:lang w:val="id-ID"/>
              </w:rPr>
            </w:pPr>
          </w:p>
          <w:p w14:paraId="69178C4C" w14:textId="723FEF7D" w:rsidR="00B11974" w:rsidRPr="002E2041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2224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233B67A6" w14:textId="77777777" w:rsidTr="000D6397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F783766" w14:textId="77777777" w:rsidR="00B11974" w:rsidRPr="000D6397" w:rsidRDefault="00B11974" w:rsidP="00B11974">
            <w:pPr>
              <w:spacing w:after="0" w:line="240" w:lineRule="auto"/>
              <w:ind w:left="522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</w:p>
          <w:p w14:paraId="129D6146" w14:textId="507B802E" w:rsidR="00B11974" w:rsidRPr="000D6397" w:rsidRDefault="00381AF9" w:rsidP="00B11974">
            <w:pPr>
              <w:numPr>
                <w:ilvl w:val="0"/>
                <w:numId w:val="3"/>
              </w:numPr>
              <w:spacing w:after="0" w:line="240" w:lineRule="auto"/>
              <w:ind w:left="522" w:hanging="450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LAIN-LAIN</w:t>
            </w:r>
          </w:p>
          <w:p w14:paraId="6162B80B" w14:textId="5B78C525" w:rsidR="00B11974" w:rsidRPr="002E2041" w:rsidRDefault="00B11974" w:rsidP="00B11974">
            <w:pPr>
              <w:spacing w:after="0" w:line="240" w:lineRule="auto"/>
              <w:ind w:left="522"/>
              <w:contextualSpacing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  <w:tr w:rsidR="00B11974" w:rsidRPr="002E2041" w14:paraId="1CD4F2BD" w14:textId="77777777" w:rsidTr="00496244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A145" w14:textId="77777777" w:rsidR="00B11974" w:rsidRPr="002E2041" w:rsidRDefault="00B11974" w:rsidP="00B11974">
            <w:pPr>
              <w:numPr>
                <w:ilvl w:val="0"/>
                <w:numId w:val="79"/>
              </w:numPr>
              <w:spacing w:after="0" w:line="240" w:lineRule="auto"/>
              <w:contextualSpacing/>
              <w:rPr>
                <w:rFonts w:ascii="Verdana" w:hAnsi="Verdana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6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460" w14:textId="604D6EBB" w:rsidR="00B11974" w:rsidRPr="00165687" w:rsidRDefault="00381AF9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Kami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menemukan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beberapa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256BE">
              <w:rPr>
                <w:rFonts w:ascii="Verdana" w:hAnsi="Verdana"/>
                <w:color w:val="000000"/>
                <w:sz w:val="18"/>
                <w:szCs w:val="18"/>
              </w:rPr>
              <w:t>perjanjian</w:t>
            </w:r>
            <w:proofErr w:type="spellEnd"/>
            <w:r w:rsidR="001256BE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antara</w:t>
            </w:r>
            <w:proofErr w:type="spellEnd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PT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Henindo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Technologies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Citramulia</w:t>
            </w:r>
            <w:proofErr w:type="spellEnd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(“</w:t>
            </w:r>
            <w:r w:rsidR="001256BE" w:rsidRPr="0016568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PT HTC</w:t>
            </w:r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”)</w:t>
            </w:r>
            <w:r w:rsidR="001256BE" w:rsidRPr="0016568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dengan</w:t>
            </w:r>
            <w:proofErr w:type="spellEnd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pihak</w:t>
            </w:r>
            <w:proofErr w:type="spellEnd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ketiga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di mana PT HTC</w:t>
            </w:r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menyediakan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layanan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pengujian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genetic pada 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pasien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dna</w:t>
            </w:r>
            <w:proofErr w:type="spellEnd"/>
            <w:r w:rsidR="00B11974" w:rsidRPr="00165687"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 w:rsidR="001256BE" w:rsidRPr="0016568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14:paraId="7C6A8E10" w14:textId="77777777" w:rsidR="00B11974" w:rsidRPr="00165687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6D20935B" w14:textId="0DEF7380" w:rsidR="00B11974" w:rsidRPr="00165687" w:rsidRDefault="001256BE" w:rsidP="001256BE">
            <w:pPr>
              <w:spacing w:after="0" w:line="240" w:lineRule="auto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Mohon </w:t>
            </w:r>
            <w:proofErr w:type="spellStart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>informasi</w:t>
            </w:r>
            <w:proofErr w:type="spellEnd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>dari</w:t>
            </w:r>
            <w:proofErr w:type="spellEnd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 PT RAI, </w:t>
            </w:r>
            <w:proofErr w:type="spellStart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>hubungan</w:t>
            </w:r>
            <w:proofErr w:type="spellEnd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>antara</w:t>
            </w:r>
            <w:proofErr w:type="spellEnd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 PT HTC </w:t>
            </w:r>
            <w:proofErr w:type="spellStart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>dengan</w:t>
            </w:r>
            <w:proofErr w:type="spellEnd"/>
            <w:r w:rsidRPr="007B5625">
              <w:rPr>
                <w:rFonts w:ascii="Verdana" w:hAnsi="Verdana"/>
                <w:color w:val="000000"/>
                <w:sz w:val="18"/>
                <w:szCs w:val="18"/>
                <w:highlight w:val="yellow"/>
              </w:rPr>
              <w:t xml:space="preserve"> PT RAI.</w:t>
            </w:r>
          </w:p>
          <w:p w14:paraId="2B26DC28" w14:textId="77777777" w:rsidR="00B11974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0CD8C0ED" w14:textId="4D76300D" w:rsidR="00B11974" w:rsidRDefault="001256BE" w:rsidP="00B11974">
            <w:pPr>
              <w:spacing w:after="0" w:line="240" w:lineRule="auto"/>
              <w:contextualSpacing/>
              <w:rPr>
                <w:rFonts w:ascii="Verdana" w:hAnsi="Verdana"/>
                <w:bCs/>
                <w:i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Berikut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adalah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perjanjian-perjanjian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antara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PT HTC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dengan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pihak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ketiga</w:t>
            </w:r>
            <w:proofErr w:type="spellEnd"/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 yang kami </w:t>
            </w:r>
            <w:proofErr w:type="spellStart"/>
            <w:r>
              <w:rPr>
                <w:rFonts w:ascii="Verdana" w:hAnsi="Verdana"/>
                <w:bCs/>
                <w:iCs/>
                <w:sz w:val="18"/>
                <w:szCs w:val="18"/>
              </w:rPr>
              <w:t>maksud</w:t>
            </w:r>
            <w:proofErr w:type="spellEnd"/>
            <w:r w:rsidR="00B11974">
              <w:rPr>
                <w:rFonts w:ascii="Verdana" w:hAnsi="Verdana"/>
                <w:bCs/>
                <w:iCs/>
                <w:sz w:val="18"/>
                <w:szCs w:val="18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4"/>
              <w:gridCol w:w="2175"/>
              <w:gridCol w:w="2175"/>
            </w:tblGrid>
            <w:tr w:rsidR="00B11974" w14:paraId="75B80026" w14:textId="77777777" w:rsidTr="00725EA3">
              <w:tc>
                <w:tcPr>
                  <w:tcW w:w="2174" w:type="dxa"/>
                  <w:shd w:val="clear" w:color="auto" w:fill="D9E2F3" w:themeFill="accent1" w:themeFillTint="33"/>
                </w:tcPr>
                <w:p w14:paraId="726E0821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Jenis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Perjanjian</w:t>
                  </w:r>
                  <w:proofErr w:type="spellEnd"/>
                </w:p>
              </w:tc>
              <w:tc>
                <w:tcPr>
                  <w:tcW w:w="2175" w:type="dxa"/>
                  <w:shd w:val="clear" w:color="auto" w:fill="D9E2F3" w:themeFill="accent1" w:themeFillTint="33"/>
                </w:tcPr>
                <w:p w14:paraId="023AD77F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Janji</w:t>
                  </w:r>
                  <w:proofErr w:type="spellEnd"/>
                </w:p>
              </w:tc>
              <w:tc>
                <w:tcPr>
                  <w:tcW w:w="2175" w:type="dxa"/>
                  <w:shd w:val="clear" w:color="auto" w:fill="D9E2F3" w:themeFill="accent1" w:themeFillTint="33"/>
                </w:tcPr>
                <w:p w14:paraId="2669E035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Catatan</w:t>
                  </w:r>
                  <w:proofErr w:type="spellEnd"/>
                </w:p>
                <w:p w14:paraId="46CB0628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B11974" w14:paraId="7B1E3DEB" w14:textId="77777777" w:rsidTr="00725EA3">
              <w:tc>
                <w:tcPr>
                  <w:tcW w:w="2174" w:type="dxa"/>
                </w:tcPr>
                <w:p w14:paraId="2EEAA6EB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</w:p>
                <w:p w14:paraId="7B125B9C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0A517280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Anho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Biogenesis Prima Indonesia</w:t>
                  </w:r>
                </w:p>
              </w:tc>
              <w:tc>
                <w:tcPr>
                  <w:tcW w:w="2175" w:type="dxa"/>
                </w:tcPr>
                <w:p w14:paraId="71A25185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21 </w:t>
                  </w: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6A956F4A" w14:textId="77777777" w:rsidTr="00725EA3">
              <w:tc>
                <w:tcPr>
                  <w:tcW w:w="2174" w:type="dxa"/>
                </w:tcPr>
                <w:p w14:paraId="523A6212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</w:p>
                <w:p w14:paraId="24D13691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09270CFB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Inovasi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Jaya Utama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Igaku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3A29A46B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 November 2028</w:t>
                  </w:r>
                </w:p>
              </w:tc>
            </w:tr>
            <w:tr w:rsidR="00B11974" w14:paraId="36831C0F" w14:textId="77777777" w:rsidTr="00725EA3">
              <w:tc>
                <w:tcPr>
                  <w:tcW w:w="2174" w:type="dxa"/>
                </w:tcPr>
                <w:p w14:paraId="01DB629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 w:rsidRPr="00447F9A"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kerahasiaan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</w:p>
                <w:p w14:paraId="58622C98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(yang di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dalamnya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bilang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para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melakukan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eksplorasi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)</w:t>
                  </w:r>
                  <w:proofErr w:type="gram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175" w:type="dxa"/>
                </w:tcPr>
                <w:p w14:paraId="4955B915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Klinik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DNA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Mandiri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78AA40C1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Telah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berakhir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pada 30 November 2023</w:t>
                  </w:r>
                </w:p>
              </w:tc>
            </w:tr>
            <w:tr w:rsidR="00B11974" w14:paraId="50224AA3" w14:textId="77777777" w:rsidTr="00725EA3">
              <w:tc>
                <w:tcPr>
                  <w:tcW w:w="2174" w:type="dxa"/>
                </w:tcPr>
                <w:p w14:paraId="5ED82D2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  <w:p w14:paraId="2649633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686F652E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148984C2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Klinik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Utama Atlanta</w:t>
                  </w:r>
                </w:p>
              </w:tc>
              <w:tc>
                <w:tcPr>
                  <w:tcW w:w="2175" w:type="dxa"/>
                </w:tcPr>
                <w:p w14:paraId="7AB6C14B" w14:textId="77777777" w:rsidR="00B11974" w:rsidRPr="00447F9A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19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4879E028" w14:textId="77777777" w:rsidTr="00725EA3">
              <w:tc>
                <w:tcPr>
                  <w:tcW w:w="2174" w:type="dxa"/>
                </w:tcPr>
                <w:p w14:paraId="4E963ABD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7458313C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7665BD0F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Klinik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Utama Atlantic</w:t>
                  </w:r>
                </w:p>
              </w:tc>
              <w:tc>
                <w:tcPr>
                  <w:tcW w:w="2175" w:type="dxa"/>
                </w:tcPr>
                <w:p w14:paraId="3812E8CD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19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340633C5" w14:textId="77777777" w:rsidTr="00725EA3">
              <w:tc>
                <w:tcPr>
                  <w:tcW w:w="2174" w:type="dxa"/>
                </w:tcPr>
                <w:p w14:paraId="069936A7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3ED2492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244D6EFB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Klinik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Atlantis</w:t>
                  </w:r>
                </w:p>
              </w:tc>
              <w:tc>
                <w:tcPr>
                  <w:tcW w:w="2175" w:type="dxa"/>
                </w:tcPr>
                <w:p w14:paraId="49A758CB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13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01FCE422" w14:textId="77777777" w:rsidTr="00725EA3">
              <w:tc>
                <w:tcPr>
                  <w:tcW w:w="2174" w:type="dxa"/>
                </w:tcPr>
                <w:p w14:paraId="6CFCE61A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3D1475F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54FE94F7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Klinik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Nagoya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Batam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rumah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sakit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45A5BAD2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19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19E53FDD" w14:textId="77777777" w:rsidTr="00725EA3">
              <w:tc>
                <w:tcPr>
                  <w:tcW w:w="2174" w:type="dxa"/>
                </w:tcPr>
                <w:p w14:paraId="5DC897A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736F07C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058A8F40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RS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Panti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Wilasa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“ Dr.</w:t>
                  </w:r>
                  <w:proofErr w:type="gram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Cipto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”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rumah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sakit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175" w:type="dxa"/>
                </w:tcPr>
                <w:p w14:paraId="2FA64D0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7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Agustus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43614EEB" w14:textId="77777777" w:rsidTr="00725EA3">
              <w:tc>
                <w:tcPr>
                  <w:tcW w:w="2174" w:type="dxa"/>
                </w:tcPr>
                <w:p w14:paraId="0ACFB79D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lastRenderedPageBreak/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5DC3A999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364E28D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Widya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Bhakti Inti</w:t>
                  </w:r>
                </w:p>
              </w:tc>
              <w:tc>
                <w:tcPr>
                  <w:tcW w:w="2175" w:type="dxa"/>
                </w:tcPr>
                <w:p w14:paraId="6F81031C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7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Agustus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63BF9153" w14:textId="77777777" w:rsidTr="00725EA3">
              <w:tc>
                <w:tcPr>
                  <w:tcW w:w="2174" w:type="dxa"/>
                </w:tcPr>
                <w:p w14:paraId="071D700E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0F608508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04DC4360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Rumah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Sakit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HJ.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Bunda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Halimah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11116796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13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Juli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01E40A25" w14:textId="77777777" w:rsidTr="00725EA3">
              <w:tc>
                <w:tcPr>
                  <w:tcW w:w="2174" w:type="dxa"/>
                </w:tcPr>
                <w:p w14:paraId="473700F5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242C8EBF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5C6D03C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PT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Murni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Sadar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Tbk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5D362987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6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Maret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2028</w:t>
                  </w:r>
                </w:p>
              </w:tc>
            </w:tr>
            <w:tr w:rsidR="00B11974" w14:paraId="5FA7F65C" w14:textId="77777777" w:rsidTr="00725EA3">
              <w:tc>
                <w:tcPr>
                  <w:tcW w:w="2174" w:type="dxa"/>
                </w:tcPr>
                <w:p w14:paraId="2465E8B6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749D5B98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53CFC004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Rumah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Sakit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Sentosa Bogor</w:t>
                  </w:r>
                </w:p>
              </w:tc>
              <w:tc>
                <w:tcPr>
                  <w:tcW w:w="2175" w:type="dxa"/>
                </w:tcPr>
                <w:p w14:paraId="64064593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27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 2028</w:t>
                  </w:r>
                  <w:proofErr w:type="gramEnd"/>
                </w:p>
              </w:tc>
            </w:tr>
            <w:tr w:rsidR="00B11974" w14:paraId="33D92042" w14:textId="77777777" w:rsidTr="00725EA3">
              <w:tc>
                <w:tcPr>
                  <w:tcW w:w="2174" w:type="dxa"/>
                </w:tcPr>
                <w:p w14:paraId="49A31F15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Perjanjian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kerjasama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menyediakan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pengujian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genetic pada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pasien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pihak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lawan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janji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)</w:t>
                  </w:r>
                </w:p>
                <w:p w14:paraId="11EC458B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175" w:type="dxa"/>
                </w:tcPr>
                <w:p w14:paraId="3034A1F7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Rumah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Sakit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Umum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Bunda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Lhokseumawe</w:t>
                  </w:r>
                  <w:proofErr w:type="spellEnd"/>
                </w:p>
              </w:tc>
              <w:tc>
                <w:tcPr>
                  <w:tcW w:w="2175" w:type="dxa"/>
                </w:tcPr>
                <w:p w14:paraId="6E364A9B" w14:textId="77777777" w:rsidR="00B11974" w:rsidRDefault="00B11974" w:rsidP="00B11974">
                  <w:pPr>
                    <w:spacing w:after="0" w:line="240" w:lineRule="auto"/>
                    <w:contextualSpacing/>
                    <w:jc w:val="both"/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Berlaku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19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>Juni</w:t>
                  </w:r>
                  <w:proofErr w:type="spellEnd"/>
                  <w:r>
                    <w:rPr>
                      <w:rFonts w:ascii="Verdana" w:hAnsi="Verdana"/>
                      <w:bCs/>
                      <w:iCs/>
                      <w:sz w:val="18"/>
                      <w:szCs w:val="18"/>
                    </w:rPr>
                    <w:t xml:space="preserve">  2028</w:t>
                  </w:r>
                  <w:proofErr w:type="gramEnd"/>
                </w:p>
              </w:tc>
            </w:tr>
          </w:tbl>
          <w:p w14:paraId="458A9361" w14:textId="1574C8C7" w:rsidR="00B11974" w:rsidRPr="000D6397" w:rsidRDefault="00B11974" w:rsidP="00B11974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4DCBB" w14:textId="77777777" w:rsidR="00B11974" w:rsidRPr="002E2041" w:rsidRDefault="00B11974" w:rsidP="00B11974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18"/>
                <w:szCs w:val="18"/>
                <w:lang w:val="id-ID"/>
              </w:rPr>
            </w:pPr>
          </w:p>
        </w:tc>
      </w:tr>
    </w:tbl>
    <w:p w14:paraId="2C8AD942" w14:textId="6DD841EE" w:rsidR="002E349E" w:rsidRPr="002E2041" w:rsidRDefault="002E349E" w:rsidP="00EF5219">
      <w:pPr>
        <w:spacing w:after="0" w:line="240" w:lineRule="auto"/>
        <w:contextualSpacing/>
        <w:rPr>
          <w:rFonts w:ascii="Verdana" w:hAnsi="Verdana"/>
          <w:b/>
          <w:i/>
          <w:sz w:val="18"/>
          <w:szCs w:val="18"/>
          <w:lang w:val="id-ID"/>
        </w:rPr>
      </w:pPr>
    </w:p>
    <w:p w14:paraId="1682886D" w14:textId="77777777" w:rsidR="00D02C85" w:rsidRPr="002E2041" w:rsidRDefault="00D02C85" w:rsidP="00EF5219">
      <w:pPr>
        <w:spacing w:after="0" w:line="240" w:lineRule="auto"/>
        <w:contextualSpacing/>
        <w:rPr>
          <w:rFonts w:ascii="Verdana" w:hAnsi="Verdana"/>
          <w:b/>
          <w:i/>
          <w:sz w:val="18"/>
          <w:szCs w:val="18"/>
          <w:lang w:val="id-ID"/>
        </w:rPr>
      </w:pPr>
      <w:r w:rsidRPr="002E2041">
        <w:rPr>
          <w:rFonts w:ascii="Verdana" w:hAnsi="Verdana"/>
          <w:b/>
          <w:i/>
          <w:sz w:val="18"/>
          <w:szCs w:val="18"/>
          <w:lang w:val="id-ID"/>
        </w:rPr>
        <w:t xml:space="preserve">Catatan: </w:t>
      </w:r>
    </w:p>
    <w:p w14:paraId="28B8896D" w14:textId="0CD5C716" w:rsidR="00D02C85" w:rsidRPr="002E2041" w:rsidRDefault="00D02C85" w:rsidP="00EF5219">
      <w:pPr>
        <w:spacing w:after="0" w:line="240" w:lineRule="auto"/>
        <w:contextualSpacing/>
        <w:jc w:val="both"/>
        <w:rPr>
          <w:rFonts w:ascii="Verdana" w:hAnsi="Verdana"/>
          <w:bCs/>
          <w:i/>
          <w:sz w:val="18"/>
          <w:szCs w:val="18"/>
          <w:lang w:val="id-ID"/>
        </w:rPr>
      </w:pPr>
      <w:r w:rsidRPr="002E2041">
        <w:rPr>
          <w:rFonts w:ascii="Verdana" w:hAnsi="Verdana"/>
          <w:bCs/>
          <w:i/>
          <w:sz w:val="18"/>
          <w:szCs w:val="18"/>
          <w:lang w:val="id-ID"/>
        </w:rPr>
        <w:t>Harap diperhatikan bahwa dokumen tambahan mungkin akan diperlukan bergantung pada hasil peninjauan kami terhadap dokumen yang kami terima.</w:t>
      </w:r>
    </w:p>
    <w:p w14:paraId="3D6EA8B2" w14:textId="12F134FF" w:rsidR="003A0B06" w:rsidRPr="002E2041" w:rsidRDefault="003A0B06" w:rsidP="00EF5219">
      <w:pPr>
        <w:spacing w:after="0" w:line="240" w:lineRule="auto"/>
        <w:contextualSpacing/>
        <w:jc w:val="both"/>
        <w:rPr>
          <w:rFonts w:ascii="Verdana" w:hAnsi="Verdana"/>
          <w:bCs/>
          <w:sz w:val="18"/>
          <w:szCs w:val="18"/>
          <w:lang w:val="id-ID"/>
        </w:rPr>
      </w:pPr>
    </w:p>
    <w:p w14:paraId="74E21FD1" w14:textId="1CF6BC1D" w:rsidR="00EB7AC6" w:rsidRDefault="00EB7AC6" w:rsidP="0072299E">
      <w:pPr>
        <w:spacing w:after="0" w:line="240" w:lineRule="auto"/>
        <w:contextualSpacing/>
        <w:rPr>
          <w:rFonts w:ascii="Verdana" w:hAnsi="Verdana"/>
          <w:bCs/>
          <w:iCs/>
          <w:sz w:val="18"/>
          <w:szCs w:val="18"/>
        </w:rPr>
      </w:pPr>
    </w:p>
    <w:p w14:paraId="61B73358" w14:textId="77777777" w:rsidR="00EB7AC6" w:rsidRPr="00EB7AC6" w:rsidRDefault="00EB7AC6" w:rsidP="00EB7AC6">
      <w:pPr>
        <w:spacing w:after="0" w:line="240" w:lineRule="auto"/>
        <w:contextualSpacing/>
        <w:rPr>
          <w:rFonts w:ascii="Verdana" w:hAnsi="Verdana"/>
          <w:bCs/>
          <w:iCs/>
          <w:sz w:val="18"/>
          <w:szCs w:val="18"/>
        </w:rPr>
      </w:pPr>
    </w:p>
    <w:sectPr w:rsidR="00EB7AC6" w:rsidRPr="00EB7A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5BDD" w14:textId="77777777" w:rsidR="00214BCF" w:rsidRDefault="00214BCF" w:rsidP="00AE2D39">
      <w:pPr>
        <w:spacing w:after="0" w:line="240" w:lineRule="auto"/>
      </w:pPr>
      <w:r>
        <w:separator/>
      </w:r>
    </w:p>
  </w:endnote>
  <w:endnote w:type="continuationSeparator" w:id="0">
    <w:p w14:paraId="2833A7BA" w14:textId="77777777" w:rsidR="00214BCF" w:rsidRDefault="00214BCF" w:rsidP="00AE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30050"/>
      <w:docPartObj>
        <w:docPartGallery w:val="Page Numbers (Bottom of Page)"/>
        <w:docPartUnique/>
      </w:docPartObj>
    </w:sdtPr>
    <w:sdtEndPr>
      <w:rPr>
        <w:rFonts w:ascii="Verdana" w:hAnsi="Verdana"/>
        <w:noProof/>
        <w:sz w:val="20"/>
        <w:szCs w:val="20"/>
      </w:rPr>
    </w:sdtEndPr>
    <w:sdtContent>
      <w:p w14:paraId="1AF6AE7E" w14:textId="440B4E51" w:rsidR="00D02C85" w:rsidRPr="00D02C85" w:rsidRDefault="00D02C85">
        <w:pPr>
          <w:pStyle w:val="Footer"/>
          <w:jc w:val="right"/>
          <w:rPr>
            <w:rFonts w:ascii="Verdana" w:hAnsi="Verdana"/>
            <w:sz w:val="20"/>
            <w:szCs w:val="20"/>
          </w:rPr>
        </w:pPr>
        <w:r w:rsidRPr="00D02C85">
          <w:rPr>
            <w:rFonts w:ascii="Verdana" w:hAnsi="Verdana"/>
            <w:sz w:val="20"/>
            <w:szCs w:val="20"/>
          </w:rPr>
          <w:fldChar w:fldCharType="begin"/>
        </w:r>
        <w:r w:rsidRPr="00D02C85">
          <w:rPr>
            <w:rFonts w:ascii="Verdana" w:hAnsi="Verdana"/>
            <w:sz w:val="20"/>
            <w:szCs w:val="20"/>
          </w:rPr>
          <w:instrText xml:space="preserve"> PAGE   \* MERGEFORMAT </w:instrText>
        </w:r>
        <w:r w:rsidRPr="00D02C85">
          <w:rPr>
            <w:rFonts w:ascii="Verdana" w:hAnsi="Verdana"/>
            <w:sz w:val="20"/>
            <w:szCs w:val="20"/>
          </w:rPr>
          <w:fldChar w:fldCharType="separate"/>
        </w:r>
        <w:r w:rsidRPr="00D02C85">
          <w:rPr>
            <w:rFonts w:ascii="Verdana" w:hAnsi="Verdana"/>
            <w:noProof/>
            <w:sz w:val="20"/>
            <w:szCs w:val="20"/>
          </w:rPr>
          <w:t>2</w:t>
        </w:r>
        <w:r w:rsidRPr="00D02C85">
          <w:rPr>
            <w:rFonts w:ascii="Verdana" w:hAnsi="Verdana"/>
            <w:noProof/>
            <w:sz w:val="20"/>
            <w:szCs w:val="20"/>
          </w:rPr>
          <w:fldChar w:fldCharType="end"/>
        </w:r>
      </w:p>
    </w:sdtContent>
  </w:sdt>
  <w:p w14:paraId="4C11BAD4" w14:textId="77777777" w:rsidR="00D02C85" w:rsidRDefault="00D02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4DF6" w14:textId="77777777" w:rsidR="00214BCF" w:rsidRDefault="00214BCF" w:rsidP="00AE2D39">
      <w:pPr>
        <w:spacing w:after="0" w:line="240" w:lineRule="auto"/>
      </w:pPr>
      <w:r>
        <w:separator/>
      </w:r>
    </w:p>
  </w:footnote>
  <w:footnote w:type="continuationSeparator" w:id="0">
    <w:p w14:paraId="6F488000" w14:textId="77777777" w:rsidR="00214BCF" w:rsidRDefault="00214BCF" w:rsidP="00AE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5B3B" w14:textId="6ECAB676" w:rsidR="001A5C00" w:rsidRDefault="001A5C00">
    <w:pPr>
      <w:pStyle w:val="Header"/>
      <w:rPr>
        <w:noProof/>
        <w:lang w:val="id-ID" w:eastAsia="id-ID"/>
      </w:rPr>
    </w:pPr>
  </w:p>
  <w:p w14:paraId="274CA9E0" w14:textId="431DB46A" w:rsidR="001A5C00" w:rsidRDefault="001A5C00">
    <w:pPr>
      <w:pStyle w:val="Header"/>
      <w:rPr>
        <w:noProof/>
        <w:lang w:val="id-ID" w:eastAsia="id-ID"/>
      </w:rPr>
    </w:pPr>
  </w:p>
  <w:p w14:paraId="659F2FA1" w14:textId="77777777" w:rsidR="001A5C00" w:rsidRDefault="001A5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84E"/>
    <w:multiLevelType w:val="hybridMultilevel"/>
    <w:tmpl w:val="1200D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0FAD"/>
    <w:multiLevelType w:val="hybridMultilevel"/>
    <w:tmpl w:val="9FF281B8"/>
    <w:lvl w:ilvl="0" w:tplc="FFFFFFFF">
      <w:start w:val="1"/>
      <w:numFmt w:val="lowerRoman"/>
      <w:lvlText w:val="(%1)"/>
      <w:lvlJc w:val="left"/>
      <w:pPr>
        <w:ind w:left="800" w:hanging="72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091F15B9"/>
    <w:multiLevelType w:val="hybridMultilevel"/>
    <w:tmpl w:val="FA58A6F4"/>
    <w:lvl w:ilvl="0" w:tplc="A43C4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C69A0"/>
    <w:multiLevelType w:val="hybridMultilevel"/>
    <w:tmpl w:val="58704070"/>
    <w:lvl w:ilvl="0" w:tplc="53C8B1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21EF1"/>
    <w:multiLevelType w:val="hybridMultilevel"/>
    <w:tmpl w:val="735AC840"/>
    <w:lvl w:ilvl="0" w:tplc="B724714E">
      <w:start w:val="1"/>
      <w:numFmt w:val="lowerLetter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0039D"/>
    <w:multiLevelType w:val="hybridMultilevel"/>
    <w:tmpl w:val="BE9608B6"/>
    <w:lvl w:ilvl="0" w:tplc="7122A8F8">
      <w:start w:val="1"/>
      <w:numFmt w:val="lowerLetter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751E"/>
    <w:multiLevelType w:val="hybridMultilevel"/>
    <w:tmpl w:val="B3EE36F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DA5AAD"/>
    <w:multiLevelType w:val="hybridMultilevel"/>
    <w:tmpl w:val="52EA4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71363"/>
    <w:multiLevelType w:val="hybridMultilevel"/>
    <w:tmpl w:val="2A382008"/>
    <w:lvl w:ilvl="0" w:tplc="6C6007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47722"/>
    <w:multiLevelType w:val="hybridMultilevel"/>
    <w:tmpl w:val="D0AC0FB8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0221D"/>
    <w:multiLevelType w:val="hybridMultilevel"/>
    <w:tmpl w:val="E7B0EE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4F22BDB"/>
    <w:multiLevelType w:val="hybridMultilevel"/>
    <w:tmpl w:val="D376F1B0"/>
    <w:lvl w:ilvl="0" w:tplc="6426A30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297954"/>
    <w:multiLevelType w:val="hybridMultilevel"/>
    <w:tmpl w:val="B3901500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04A35"/>
    <w:multiLevelType w:val="hybridMultilevel"/>
    <w:tmpl w:val="BC5A50E6"/>
    <w:lvl w:ilvl="0" w:tplc="FA3A1A40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1B6365FC"/>
    <w:multiLevelType w:val="hybridMultilevel"/>
    <w:tmpl w:val="56BE4DE2"/>
    <w:lvl w:ilvl="0" w:tplc="2C146C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734688"/>
    <w:multiLevelType w:val="multilevel"/>
    <w:tmpl w:val="395CCDC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i w:val="0"/>
        <w:iCs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1D306242"/>
    <w:multiLevelType w:val="hybridMultilevel"/>
    <w:tmpl w:val="DBE0BEF2"/>
    <w:lvl w:ilvl="0" w:tplc="D6344A68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7" w15:restartNumberingAfterBreak="0">
    <w:nsid w:val="1DB02D12"/>
    <w:multiLevelType w:val="hybridMultilevel"/>
    <w:tmpl w:val="66CAE75A"/>
    <w:lvl w:ilvl="0" w:tplc="FFFFFFFF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3600EFD2">
      <w:start w:val="1"/>
      <w:numFmt w:val="lowerRoman"/>
      <w:lvlText w:val="(%2)"/>
      <w:lvlJc w:val="left"/>
      <w:pPr>
        <w:ind w:left="1440" w:hanging="360"/>
      </w:pPr>
      <w:rPr>
        <w:rFonts w:ascii="Verdana" w:eastAsia="Calibri" w:hAnsi="Verdana" w:cs="Arial"/>
      </w:rPr>
    </w:lvl>
    <w:lvl w:ilvl="2" w:tplc="116A5CD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80D66"/>
    <w:multiLevelType w:val="hybridMultilevel"/>
    <w:tmpl w:val="FD00B372"/>
    <w:lvl w:ilvl="0" w:tplc="E898A6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14171F"/>
    <w:multiLevelType w:val="hybridMultilevel"/>
    <w:tmpl w:val="12F21BA0"/>
    <w:lvl w:ilvl="0" w:tplc="993899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B1770"/>
    <w:multiLevelType w:val="hybridMultilevel"/>
    <w:tmpl w:val="F5C88052"/>
    <w:lvl w:ilvl="0" w:tplc="F788CE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D41033"/>
    <w:multiLevelType w:val="hybridMultilevel"/>
    <w:tmpl w:val="F3827286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240E5"/>
    <w:multiLevelType w:val="hybridMultilevel"/>
    <w:tmpl w:val="FF948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01391"/>
    <w:multiLevelType w:val="hybridMultilevel"/>
    <w:tmpl w:val="93CA2132"/>
    <w:lvl w:ilvl="0" w:tplc="A43C4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80691"/>
    <w:multiLevelType w:val="hybridMultilevel"/>
    <w:tmpl w:val="1D1E550A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33073FD8"/>
    <w:multiLevelType w:val="hybridMultilevel"/>
    <w:tmpl w:val="60CC0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101A6C"/>
    <w:multiLevelType w:val="multilevel"/>
    <w:tmpl w:val="2C3C5F2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356F18F6"/>
    <w:multiLevelType w:val="hybridMultilevel"/>
    <w:tmpl w:val="BC5A50E6"/>
    <w:lvl w:ilvl="0" w:tplc="FA3A1A40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5A24412"/>
    <w:multiLevelType w:val="hybridMultilevel"/>
    <w:tmpl w:val="9FF281B8"/>
    <w:lvl w:ilvl="0" w:tplc="FFFFFFFF">
      <w:start w:val="1"/>
      <w:numFmt w:val="lowerRoman"/>
      <w:lvlText w:val="(%1)"/>
      <w:lvlJc w:val="left"/>
      <w:pPr>
        <w:ind w:left="800" w:hanging="72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9" w15:restartNumberingAfterBreak="0">
    <w:nsid w:val="37987908"/>
    <w:multiLevelType w:val="hybridMultilevel"/>
    <w:tmpl w:val="221C0138"/>
    <w:lvl w:ilvl="0" w:tplc="3600EFD2">
      <w:start w:val="1"/>
      <w:numFmt w:val="lowerRoman"/>
      <w:lvlText w:val="(%1)"/>
      <w:lvlJc w:val="left"/>
      <w:pPr>
        <w:ind w:left="1414" w:hanging="360"/>
      </w:pPr>
      <w:rPr>
        <w:rFonts w:ascii="Verdana" w:eastAsia="Calibri" w:hAnsi="Verdana" w:cs="Arial"/>
      </w:rPr>
    </w:lvl>
    <w:lvl w:ilvl="1" w:tplc="08090019" w:tentative="1">
      <w:start w:val="1"/>
      <w:numFmt w:val="lowerLetter"/>
      <w:lvlText w:val="%2."/>
      <w:lvlJc w:val="left"/>
      <w:pPr>
        <w:ind w:left="2134" w:hanging="360"/>
      </w:pPr>
    </w:lvl>
    <w:lvl w:ilvl="2" w:tplc="0809001B" w:tentative="1">
      <w:start w:val="1"/>
      <w:numFmt w:val="lowerRoman"/>
      <w:lvlText w:val="%3."/>
      <w:lvlJc w:val="right"/>
      <w:pPr>
        <w:ind w:left="2854" w:hanging="180"/>
      </w:pPr>
    </w:lvl>
    <w:lvl w:ilvl="3" w:tplc="0809000F" w:tentative="1">
      <w:start w:val="1"/>
      <w:numFmt w:val="decimal"/>
      <w:lvlText w:val="%4."/>
      <w:lvlJc w:val="left"/>
      <w:pPr>
        <w:ind w:left="3574" w:hanging="360"/>
      </w:pPr>
    </w:lvl>
    <w:lvl w:ilvl="4" w:tplc="08090019" w:tentative="1">
      <w:start w:val="1"/>
      <w:numFmt w:val="lowerLetter"/>
      <w:lvlText w:val="%5."/>
      <w:lvlJc w:val="left"/>
      <w:pPr>
        <w:ind w:left="4294" w:hanging="360"/>
      </w:pPr>
    </w:lvl>
    <w:lvl w:ilvl="5" w:tplc="0809001B" w:tentative="1">
      <w:start w:val="1"/>
      <w:numFmt w:val="lowerRoman"/>
      <w:lvlText w:val="%6."/>
      <w:lvlJc w:val="right"/>
      <w:pPr>
        <w:ind w:left="5014" w:hanging="180"/>
      </w:pPr>
    </w:lvl>
    <w:lvl w:ilvl="6" w:tplc="0809000F" w:tentative="1">
      <w:start w:val="1"/>
      <w:numFmt w:val="decimal"/>
      <w:lvlText w:val="%7."/>
      <w:lvlJc w:val="left"/>
      <w:pPr>
        <w:ind w:left="5734" w:hanging="360"/>
      </w:pPr>
    </w:lvl>
    <w:lvl w:ilvl="7" w:tplc="08090019" w:tentative="1">
      <w:start w:val="1"/>
      <w:numFmt w:val="lowerLetter"/>
      <w:lvlText w:val="%8."/>
      <w:lvlJc w:val="left"/>
      <w:pPr>
        <w:ind w:left="6454" w:hanging="360"/>
      </w:pPr>
    </w:lvl>
    <w:lvl w:ilvl="8" w:tplc="08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30" w15:restartNumberingAfterBreak="0">
    <w:nsid w:val="37AC729F"/>
    <w:multiLevelType w:val="hybridMultilevel"/>
    <w:tmpl w:val="6CA6B2D8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304669"/>
    <w:multiLevelType w:val="hybridMultilevel"/>
    <w:tmpl w:val="4F4A5312"/>
    <w:lvl w:ilvl="0" w:tplc="372265F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D71EB5"/>
    <w:multiLevelType w:val="hybridMultilevel"/>
    <w:tmpl w:val="069E1B08"/>
    <w:lvl w:ilvl="0" w:tplc="70EC67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336759"/>
    <w:multiLevelType w:val="hybridMultilevel"/>
    <w:tmpl w:val="D5EAEDBE"/>
    <w:lvl w:ilvl="0" w:tplc="0220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97628A"/>
    <w:multiLevelType w:val="hybridMultilevel"/>
    <w:tmpl w:val="068A5852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DC0198"/>
    <w:multiLevelType w:val="hybridMultilevel"/>
    <w:tmpl w:val="2820A8EE"/>
    <w:lvl w:ilvl="0" w:tplc="38E62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D717EE"/>
    <w:multiLevelType w:val="hybridMultilevel"/>
    <w:tmpl w:val="598CAB2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6B5E42"/>
    <w:multiLevelType w:val="hybridMultilevel"/>
    <w:tmpl w:val="CED6A10E"/>
    <w:lvl w:ilvl="0" w:tplc="8000DE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6A18B0"/>
    <w:multiLevelType w:val="hybridMultilevel"/>
    <w:tmpl w:val="0EB6B71C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53338"/>
    <w:multiLevelType w:val="hybridMultilevel"/>
    <w:tmpl w:val="E9FC2232"/>
    <w:lvl w:ilvl="0" w:tplc="3020AE80">
      <w:start w:val="1"/>
      <w:numFmt w:val="lowerRoman"/>
      <w:lvlText w:val="%1)"/>
      <w:lvlJc w:val="left"/>
      <w:pPr>
        <w:ind w:left="805" w:hanging="360"/>
      </w:pPr>
      <w:rPr>
        <w:rFonts w:ascii="Verdana" w:eastAsia="Calibri" w:hAnsi="Verdana" w:cs="Times New Roman"/>
        <w:i w:val="0"/>
      </w:rPr>
    </w:lvl>
    <w:lvl w:ilvl="1" w:tplc="0421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0" w15:restartNumberingAfterBreak="0">
    <w:nsid w:val="3FE91679"/>
    <w:multiLevelType w:val="hybridMultilevel"/>
    <w:tmpl w:val="49048778"/>
    <w:lvl w:ilvl="0" w:tplc="E0BE706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1C848B4"/>
    <w:multiLevelType w:val="hybridMultilevel"/>
    <w:tmpl w:val="BC5A50E6"/>
    <w:lvl w:ilvl="0" w:tplc="FA3A1A40">
      <w:start w:val="1"/>
      <w:numFmt w:val="decimal"/>
      <w:lvlText w:val="%1."/>
      <w:lvlJc w:val="left"/>
      <w:pPr>
        <w:ind w:left="45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47217A3A"/>
    <w:multiLevelType w:val="hybridMultilevel"/>
    <w:tmpl w:val="5B82FCD0"/>
    <w:lvl w:ilvl="0" w:tplc="872657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EA1879"/>
    <w:multiLevelType w:val="hybridMultilevel"/>
    <w:tmpl w:val="7208F696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994071"/>
    <w:multiLevelType w:val="hybridMultilevel"/>
    <w:tmpl w:val="F5B6D736"/>
    <w:lvl w:ilvl="0" w:tplc="D6DC4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E04DFD"/>
    <w:multiLevelType w:val="hybridMultilevel"/>
    <w:tmpl w:val="4BBA8B82"/>
    <w:lvl w:ilvl="0" w:tplc="3D08D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9F5737"/>
    <w:multiLevelType w:val="multilevel"/>
    <w:tmpl w:val="2C3C5F2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 w15:restartNumberingAfterBreak="0">
    <w:nsid w:val="501456C2"/>
    <w:multiLevelType w:val="hybridMultilevel"/>
    <w:tmpl w:val="4CACBF60"/>
    <w:lvl w:ilvl="0" w:tplc="0F60133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602031C0"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1685244"/>
    <w:multiLevelType w:val="multilevel"/>
    <w:tmpl w:val="2C3C5F2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 w15:restartNumberingAfterBreak="0">
    <w:nsid w:val="58E102D9"/>
    <w:multiLevelType w:val="hybridMultilevel"/>
    <w:tmpl w:val="82D4764A"/>
    <w:lvl w:ilvl="0" w:tplc="9D02034A">
      <w:start w:val="1"/>
      <w:numFmt w:val="lowerLetter"/>
      <w:lvlText w:val="(%1)"/>
      <w:lvlJc w:val="left"/>
      <w:pPr>
        <w:ind w:left="14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33" w:hanging="360"/>
      </w:pPr>
    </w:lvl>
    <w:lvl w:ilvl="2" w:tplc="0809001B" w:tentative="1">
      <w:start w:val="1"/>
      <w:numFmt w:val="lowerRoman"/>
      <w:lvlText w:val="%3."/>
      <w:lvlJc w:val="right"/>
      <w:pPr>
        <w:ind w:left="2853" w:hanging="180"/>
      </w:pPr>
    </w:lvl>
    <w:lvl w:ilvl="3" w:tplc="0809000F" w:tentative="1">
      <w:start w:val="1"/>
      <w:numFmt w:val="decimal"/>
      <w:lvlText w:val="%4."/>
      <w:lvlJc w:val="left"/>
      <w:pPr>
        <w:ind w:left="3573" w:hanging="360"/>
      </w:pPr>
    </w:lvl>
    <w:lvl w:ilvl="4" w:tplc="08090019" w:tentative="1">
      <w:start w:val="1"/>
      <w:numFmt w:val="lowerLetter"/>
      <w:lvlText w:val="%5."/>
      <w:lvlJc w:val="left"/>
      <w:pPr>
        <w:ind w:left="4293" w:hanging="360"/>
      </w:pPr>
    </w:lvl>
    <w:lvl w:ilvl="5" w:tplc="0809001B" w:tentative="1">
      <w:start w:val="1"/>
      <w:numFmt w:val="lowerRoman"/>
      <w:lvlText w:val="%6."/>
      <w:lvlJc w:val="right"/>
      <w:pPr>
        <w:ind w:left="5013" w:hanging="180"/>
      </w:pPr>
    </w:lvl>
    <w:lvl w:ilvl="6" w:tplc="0809000F" w:tentative="1">
      <w:start w:val="1"/>
      <w:numFmt w:val="decimal"/>
      <w:lvlText w:val="%7."/>
      <w:lvlJc w:val="left"/>
      <w:pPr>
        <w:ind w:left="5733" w:hanging="360"/>
      </w:pPr>
    </w:lvl>
    <w:lvl w:ilvl="7" w:tplc="08090019" w:tentative="1">
      <w:start w:val="1"/>
      <w:numFmt w:val="lowerLetter"/>
      <w:lvlText w:val="%8."/>
      <w:lvlJc w:val="left"/>
      <w:pPr>
        <w:ind w:left="6453" w:hanging="360"/>
      </w:pPr>
    </w:lvl>
    <w:lvl w:ilvl="8" w:tplc="08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0" w15:restartNumberingAfterBreak="0">
    <w:nsid w:val="59C2344E"/>
    <w:multiLevelType w:val="hybridMultilevel"/>
    <w:tmpl w:val="1D1E550A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1" w15:restartNumberingAfterBreak="0">
    <w:nsid w:val="5A3A1A82"/>
    <w:multiLevelType w:val="hybridMultilevel"/>
    <w:tmpl w:val="3C841BD4"/>
    <w:lvl w:ilvl="0" w:tplc="A1EA24F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26143C"/>
    <w:multiLevelType w:val="hybridMultilevel"/>
    <w:tmpl w:val="38F2EFDA"/>
    <w:lvl w:ilvl="0" w:tplc="8C20178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FA589F"/>
    <w:multiLevelType w:val="hybridMultilevel"/>
    <w:tmpl w:val="A2065D64"/>
    <w:lvl w:ilvl="0" w:tplc="27D2028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FC233D"/>
    <w:multiLevelType w:val="hybridMultilevel"/>
    <w:tmpl w:val="153E6CEA"/>
    <w:lvl w:ilvl="0" w:tplc="24CC14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3E3FAD"/>
    <w:multiLevelType w:val="hybridMultilevel"/>
    <w:tmpl w:val="AC002FEC"/>
    <w:lvl w:ilvl="0" w:tplc="F0381B92">
      <w:start w:val="1"/>
      <w:numFmt w:val="decimal"/>
      <w:lvlText w:val="%1."/>
      <w:lvlJc w:val="left"/>
      <w:pPr>
        <w:ind w:left="45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6" w15:restartNumberingAfterBreak="0">
    <w:nsid w:val="626C193C"/>
    <w:multiLevelType w:val="hybridMultilevel"/>
    <w:tmpl w:val="220451D4"/>
    <w:lvl w:ilvl="0" w:tplc="3D08D7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33943D0"/>
    <w:multiLevelType w:val="hybridMultilevel"/>
    <w:tmpl w:val="9E628E2E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A563F1"/>
    <w:multiLevelType w:val="hybridMultilevel"/>
    <w:tmpl w:val="62A01F44"/>
    <w:lvl w:ilvl="0" w:tplc="740A364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246093"/>
    <w:multiLevelType w:val="hybridMultilevel"/>
    <w:tmpl w:val="5FF0CE86"/>
    <w:lvl w:ilvl="0" w:tplc="B9E61A6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62C71A5"/>
    <w:multiLevelType w:val="hybridMultilevel"/>
    <w:tmpl w:val="6CA6B2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BE4A36"/>
    <w:multiLevelType w:val="hybridMultilevel"/>
    <w:tmpl w:val="1D1E55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 w15:restartNumberingAfterBreak="0">
    <w:nsid w:val="68E6048D"/>
    <w:multiLevelType w:val="hybridMultilevel"/>
    <w:tmpl w:val="F45050E2"/>
    <w:lvl w:ilvl="0" w:tplc="A43C4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6A5FEA"/>
    <w:multiLevelType w:val="hybridMultilevel"/>
    <w:tmpl w:val="B2C0F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C027D9"/>
    <w:multiLevelType w:val="hybridMultilevel"/>
    <w:tmpl w:val="CBC83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442D71"/>
    <w:multiLevelType w:val="hybridMultilevel"/>
    <w:tmpl w:val="FE00F0D8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A01718"/>
    <w:multiLevelType w:val="hybridMultilevel"/>
    <w:tmpl w:val="1D1E550A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 w15:restartNumberingAfterBreak="0">
    <w:nsid w:val="6E045337"/>
    <w:multiLevelType w:val="hybridMultilevel"/>
    <w:tmpl w:val="9FF281B8"/>
    <w:lvl w:ilvl="0" w:tplc="0C9E7AFA">
      <w:start w:val="1"/>
      <w:numFmt w:val="lowerRoman"/>
      <w:lvlText w:val="(%1)"/>
      <w:lvlJc w:val="left"/>
      <w:pPr>
        <w:ind w:left="80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8" w15:restartNumberingAfterBreak="0">
    <w:nsid w:val="721F5FD9"/>
    <w:multiLevelType w:val="hybridMultilevel"/>
    <w:tmpl w:val="630E8C28"/>
    <w:lvl w:ilvl="0" w:tplc="8EA85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820B42"/>
    <w:multiLevelType w:val="hybridMultilevel"/>
    <w:tmpl w:val="DDE89972"/>
    <w:lvl w:ilvl="0" w:tplc="DB04C03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3E31DC8"/>
    <w:multiLevelType w:val="hybridMultilevel"/>
    <w:tmpl w:val="D0B42FAE"/>
    <w:lvl w:ilvl="0" w:tplc="9CC4A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CB15C6"/>
    <w:multiLevelType w:val="hybridMultilevel"/>
    <w:tmpl w:val="E54C1810"/>
    <w:lvl w:ilvl="0" w:tplc="F3C2DBB8">
      <w:start w:val="1"/>
      <w:numFmt w:val="lowerLetter"/>
      <w:lvlText w:val="(%1)"/>
      <w:lvlJc w:val="left"/>
      <w:pPr>
        <w:ind w:left="216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76FB58E1"/>
    <w:multiLevelType w:val="hybridMultilevel"/>
    <w:tmpl w:val="1D1E55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3" w15:restartNumberingAfterBreak="0">
    <w:nsid w:val="771F2A3E"/>
    <w:multiLevelType w:val="hybridMultilevel"/>
    <w:tmpl w:val="1D1E55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4" w15:restartNumberingAfterBreak="0">
    <w:nsid w:val="77915155"/>
    <w:multiLevelType w:val="hybridMultilevel"/>
    <w:tmpl w:val="4BBA8B8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DD5B99"/>
    <w:multiLevelType w:val="hybridMultilevel"/>
    <w:tmpl w:val="D4649FC8"/>
    <w:lvl w:ilvl="0" w:tplc="A58EC9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A67526"/>
    <w:multiLevelType w:val="hybridMultilevel"/>
    <w:tmpl w:val="5B32EB36"/>
    <w:lvl w:ilvl="0" w:tplc="0C2EAC9C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7376B3"/>
    <w:multiLevelType w:val="hybridMultilevel"/>
    <w:tmpl w:val="47CE0D8A"/>
    <w:lvl w:ilvl="0" w:tplc="4F062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C66A05"/>
    <w:multiLevelType w:val="hybridMultilevel"/>
    <w:tmpl w:val="27B83574"/>
    <w:lvl w:ilvl="0" w:tplc="E0801A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BF1EAB"/>
    <w:multiLevelType w:val="hybridMultilevel"/>
    <w:tmpl w:val="C48836CE"/>
    <w:lvl w:ilvl="0" w:tplc="EC4A99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FE541B4"/>
    <w:multiLevelType w:val="hybridMultilevel"/>
    <w:tmpl w:val="DE1202EC"/>
    <w:lvl w:ilvl="0" w:tplc="B7663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93179">
    <w:abstractNumId w:val="55"/>
  </w:num>
  <w:num w:numId="2" w16cid:durableId="592671056">
    <w:abstractNumId w:val="13"/>
  </w:num>
  <w:num w:numId="3" w16cid:durableId="982663199">
    <w:abstractNumId w:val="47"/>
  </w:num>
  <w:num w:numId="4" w16cid:durableId="1015767727">
    <w:abstractNumId w:val="39"/>
  </w:num>
  <w:num w:numId="5" w16cid:durableId="305477274">
    <w:abstractNumId w:val="73"/>
  </w:num>
  <w:num w:numId="6" w16cid:durableId="1184398698">
    <w:abstractNumId w:val="61"/>
  </w:num>
  <w:num w:numId="7" w16cid:durableId="716776257">
    <w:abstractNumId w:val="76"/>
  </w:num>
  <w:num w:numId="8" w16cid:durableId="1057706843">
    <w:abstractNumId w:val="10"/>
  </w:num>
  <w:num w:numId="9" w16cid:durableId="1704861227">
    <w:abstractNumId w:val="72"/>
  </w:num>
  <w:num w:numId="10" w16cid:durableId="761607092">
    <w:abstractNumId w:val="6"/>
  </w:num>
  <w:num w:numId="11" w16cid:durableId="1378699351">
    <w:abstractNumId w:val="36"/>
  </w:num>
  <w:num w:numId="12" w16cid:durableId="1233269131">
    <w:abstractNumId w:val="25"/>
  </w:num>
  <w:num w:numId="13" w16cid:durableId="355498">
    <w:abstractNumId w:val="79"/>
  </w:num>
  <w:num w:numId="14" w16cid:durableId="342829540">
    <w:abstractNumId w:val="41"/>
  </w:num>
  <w:num w:numId="15" w16cid:durableId="268895822">
    <w:abstractNumId w:val="27"/>
  </w:num>
  <w:num w:numId="16" w16cid:durableId="1002584096">
    <w:abstractNumId w:val="7"/>
  </w:num>
  <w:num w:numId="17" w16cid:durableId="1397171256">
    <w:abstractNumId w:val="0"/>
  </w:num>
  <w:num w:numId="18" w16cid:durableId="122191683">
    <w:abstractNumId w:val="4"/>
  </w:num>
  <w:num w:numId="19" w16cid:durableId="1028876542">
    <w:abstractNumId w:val="66"/>
  </w:num>
  <w:num w:numId="20" w16cid:durableId="2071267980">
    <w:abstractNumId w:val="24"/>
  </w:num>
  <w:num w:numId="21" w16cid:durableId="1041395400">
    <w:abstractNumId w:val="15"/>
  </w:num>
  <w:num w:numId="22" w16cid:durableId="1343824406">
    <w:abstractNumId w:val="58"/>
  </w:num>
  <w:num w:numId="23" w16cid:durableId="473370713">
    <w:abstractNumId w:val="54"/>
  </w:num>
  <w:num w:numId="24" w16cid:durableId="873540398">
    <w:abstractNumId w:val="19"/>
  </w:num>
  <w:num w:numId="25" w16cid:durableId="2142117067">
    <w:abstractNumId w:val="8"/>
  </w:num>
  <w:num w:numId="26" w16cid:durableId="1522469593">
    <w:abstractNumId w:val="75"/>
  </w:num>
  <w:num w:numId="27" w16cid:durableId="1661956541">
    <w:abstractNumId w:val="18"/>
  </w:num>
  <w:num w:numId="28" w16cid:durableId="814029751">
    <w:abstractNumId w:val="80"/>
  </w:num>
  <w:num w:numId="29" w16cid:durableId="2087067059">
    <w:abstractNumId w:val="35"/>
  </w:num>
  <w:num w:numId="30" w16cid:durableId="1097486337">
    <w:abstractNumId w:val="11"/>
  </w:num>
  <w:num w:numId="31" w16cid:durableId="265037419">
    <w:abstractNumId w:val="37"/>
  </w:num>
  <w:num w:numId="32" w16cid:durableId="147675388">
    <w:abstractNumId w:val="42"/>
  </w:num>
  <w:num w:numId="33" w16cid:durableId="229656936">
    <w:abstractNumId w:val="68"/>
  </w:num>
  <w:num w:numId="34" w16cid:durableId="1817606288">
    <w:abstractNumId w:val="32"/>
  </w:num>
  <w:num w:numId="35" w16cid:durableId="1369183984">
    <w:abstractNumId w:val="44"/>
  </w:num>
  <w:num w:numId="36" w16cid:durableId="2070029176">
    <w:abstractNumId w:val="30"/>
  </w:num>
  <w:num w:numId="37" w16cid:durableId="360472019">
    <w:abstractNumId w:val="60"/>
  </w:num>
  <w:num w:numId="38" w16cid:durableId="638650681">
    <w:abstractNumId w:val="65"/>
  </w:num>
  <w:num w:numId="39" w16cid:durableId="124012193">
    <w:abstractNumId w:val="12"/>
  </w:num>
  <w:num w:numId="40" w16cid:durableId="1734157154">
    <w:abstractNumId w:val="52"/>
  </w:num>
  <w:num w:numId="41" w16cid:durableId="1400397435">
    <w:abstractNumId w:val="21"/>
  </w:num>
  <w:num w:numId="42" w16cid:durableId="1132409147">
    <w:abstractNumId w:val="57"/>
  </w:num>
  <w:num w:numId="43" w16cid:durableId="832724790">
    <w:abstractNumId w:val="43"/>
  </w:num>
  <w:num w:numId="44" w16cid:durableId="668099096">
    <w:abstractNumId w:val="20"/>
  </w:num>
  <w:num w:numId="45" w16cid:durableId="188032142">
    <w:abstractNumId w:val="70"/>
  </w:num>
  <w:num w:numId="46" w16cid:durableId="2145660010">
    <w:abstractNumId w:val="56"/>
  </w:num>
  <w:num w:numId="47" w16cid:durableId="1141385191">
    <w:abstractNumId w:val="9"/>
  </w:num>
  <w:num w:numId="48" w16cid:durableId="1981224253">
    <w:abstractNumId w:val="31"/>
  </w:num>
  <w:num w:numId="49" w16cid:durableId="2138646788">
    <w:abstractNumId w:val="38"/>
  </w:num>
  <w:num w:numId="50" w16cid:durableId="357585411">
    <w:abstractNumId w:val="40"/>
  </w:num>
  <w:num w:numId="51" w16cid:durableId="443497567">
    <w:abstractNumId w:val="49"/>
  </w:num>
  <w:num w:numId="52" w16cid:durableId="609438769">
    <w:abstractNumId w:val="69"/>
  </w:num>
  <w:num w:numId="53" w16cid:durableId="1894346868">
    <w:abstractNumId w:val="14"/>
  </w:num>
  <w:num w:numId="54" w16cid:durableId="500629721">
    <w:abstractNumId w:val="71"/>
  </w:num>
  <w:num w:numId="55" w16cid:durableId="673915622">
    <w:abstractNumId w:val="29"/>
  </w:num>
  <w:num w:numId="56" w16cid:durableId="1853185714">
    <w:abstractNumId w:val="34"/>
  </w:num>
  <w:num w:numId="57" w16cid:durableId="1203522826">
    <w:abstractNumId w:val="53"/>
  </w:num>
  <w:num w:numId="58" w16cid:durableId="1895896236">
    <w:abstractNumId w:val="45"/>
  </w:num>
  <w:num w:numId="59" w16cid:durableId="1378822400">
    <w:abstractNumId w:val="74"/>
  </w:num>
  <w:num w:numId="60" w16cid:durableId="1330325238">
    <w:abstractNumId w:val="78"/>
  </w:num>
  <w:num w:numId="61" w16cid:durableId="1959992079">
    <w:abstractNumId w:val="51"/>
  </w:num>
  <w:num w:numId="62" w16cid:durableId="1163547639">
    <w:abstractNumId w:val="17"/>
  </w:num>
  <w:num w:numId="63" w16cid:durableId="1788157361">
    <w:abstractNumId w:val="59"/>
  </w:num>
  <w:num w:numId="64" w16cid:durableId="709720360">
    <w:abstractNumId w:val="5"/>
  </w:num>
  <w:num w:numId="65" w16cid:durableId="1498961023">
    <w:abstractNumId w:val="63"/>
  </w:num>
  <w:num w:numId="66" w16cid:durableId="1326855107">
    <w:abstractNumId w:val="67"/>
  </w:num>
  <w:num w:numId="67" w16cid:durableId="588584868">
    <w:abstractNumId w:val="3"/>
  </w:num>
  <w:num w:numId="68" w16cid:durableId="1670281111">
    <w:abstractNumId w:val="77"/>
  </w:num>
  <w:num w:numId="69" w16cid:durableId="277836483">
    <w:abstractNumId w:val="1"/>
  </w:num>
  <w:num w:numId="70" w16cid:durableId="973608333">
    <w:abstractNumId w:val="28"/>
  </w:num>
  <w:num w:numId="71" w16cid:durableId="1390806372">
    <w:abstractNumId w:val="33"/>
  </w:num>
  <w:num w:numId="72" w16cid:durableId="1541741646">
    <w:abstractNumId w:val="26"/>
  </w:num>
  <w:num w:numId="73" w16cid:durableId="1321032759">
    <w:abstractNumId w:val="48"/>
  </w:num>
  <w:num w:numId="74" w16cid:durableId="2130051247">
    <w:abstractNumId w:val="16"/>
  </w:num>
  <w:num w:numId="75" w16cid:durableId="584653544">
    <w:abstractNumId w:val="62"/>
  </w:num>
  <w:num w:numId="76" w16cid:durableId="1514607419">
    <w:abstractNumId w:val="2"/>
  </w:num>
  <w:num w:numId="77" w16cid:durableId="284235665">
    <w:abstractNumId w:val="23"/>
  </w:num>
  <w:num w:numId="78" w16cid:durableId="616957110">
    <w:abstractNumId w:val="46"/>
  </w:num>
  <w:num w:numId="79" w16cid:durableId="1234512853">
    <w:abstractNumId w:val="50"/>
  </w:num>
  <w:num w:numId="80" w16cid:durableId="610547388">
    <w:abstractNumId w:val="22"/>
  </w:num>
  <w:num w:numId="81" w16cid:durableId="879703435">
    <w:abstractNumId w:val="6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39"/>
    <w:rsid w:val="00004A6E"/>
    <w:rsid w:val="00012A4D"/>
    <w:rsid w:val="000141AA"/>
    <w:rsid w:val="00017B13"/>
    <w:rsid w:val="00021663"/>
    <w:rsid w:val="00021877"/>
    <w:rsid w:val="00023E7A"/>
    <w:rsid w:val="00027F34"/>
    <w:rsid w:val="00032BC7"/>
    <w:rsid w:val="00037CB3"/>
    <w:rsid w:val="000401EF"/>
    <w:rsid w:val="0004045F"/>
    <w:rsid w:val="0004426A"/>
    <w:rsid w:val="00047CF5"/>
    <w:rsid w:val="00053A2E"/>
    <w:rsid w:val="00054886"/>
    <w:rsid w:val="00055D48"/>
    <w:rsid w:val="00062B7A"/>
    <w:rsid w:val="000636F9"/>
    <w:rsid w:val="000657CA"/>
    <w:rsid w:val="00070792"/>
    <w:rsid w:val="00073209"/>
    <w:rsid w:val="00076110"/>
    <w:rsid w:val="00092F5F"/>
    <w:rsid w:val="000B5591"/>
    <w:rsid w:val="000B6143"/>
    <w:rsid w:val="000B6425"/>
    <w:rsid w:val="000C13DF"/>
    <w:rsid w:val="000C408A"/>
    <w:rsid w:val="000C6EE9"/>
    <w:rsid w:val="000D198B"/>
    <w:rsid w:val="000D6397"/>
    <w:rsid w:val="000E4C60"/>
    <w:rsid w:val="000F42D1"/>
    <w:rsid w:val="00100DB6"/>
    <w:rsid w:val="00112871"/>
    <w:rsid w:val="00113A42"/>
    <w:rsid w:val="00117081"/>
    <w:rsid w:val="00124C89"/>
    <w:rsid w:val="001256BE"/>
    <w:rsid w:val="001275AF"/>
    <w:rsid w:val="001345FB"/>
    <w:rsid w:val="00135F69"/>
    <w:rsid w:val="00137E97"/>
    <w:rsid w:val="00144118"/>
    <w:rsid w:val="001470E2"/>
    <w:rsid w:val="00165687"/>
    <w:rsid w:val="00165E8A"/>
    <w:rsid w:val="00175269"/>
    <w:rsid w:val="0017603D"/>
    <w:rsid w:val="0018412B"/>
    <w:rsid w:val="0018525E"/>
    <w:rsid w:val="001903BB"/>
    <w:rsid w:val="00191162"/>
    <w:rsid w:val="00195C29"/>
    <w:rsid w:val="001A2803"/>
    <w:rsid w:val="001A4FD7"/>
    <w:rsid w:val="001A507F"/>
    <w:rsid w:val="001A57AE"/>
    <w:rsid w:val="001A5C00"/>
    <w:rsid w:val="001B1237"/>
    <w:rsid w:val="001B488C"/>
    <w:rsid w:val="001C0925"/>
    <w:rsid w:val="001C1A09"/>
    <w:rsid w:val="001C2124"/>
    <w:rsid w:val="001D023B"/>
    <w:rsid w:val="001D38F8"/>
    <w:rsid w:val="001D6601"/>
    <w:rsid w:val="001E20A3"/>
    <w:rsid w:val="001E2F8A"/>
    <w:rsid w:val="001E32B9"/>
    <w:rsid w:val="001E424B"/>
    <w:rsid w:val="001E734C"/>
    <w:rsid w:val="002012DE"/>
    <w:rsid w:val="00214BCF"/>
    <w:rsid w:val="00230F62"/>
    <w:rsid w:val="00234484"/>
    <w:rsid w:val="002477A0"/>
    <w:rsid w:val="00247AC4"/>
    <w:rsid w:val="002569FA"/>
    <w:rsid w:val="002633E1"/>
    <w:rsid w:val="00264844"/>
    <w:rsid w:val="00270378"/>
    <w:rsid w:val="00277D72"/>
    <w:rsid w:val="00291BB9"/>
    <w:rsid w:val="002968A0"/>
    <w:rsid w:val="002A24E7"/>
    <w:rsid w:val="002A3041"/>
    <w:rsid w:val="002A4912"/>
    <w:rsid w:val="002A5092"/>
    <w:rsid w:val="002A6556"/>
    <w:rsid w:val="002B257E"/>
    <w:rsid w:val="002B37B3"/>
    <w:rsid w:val="002C44FA"/>
    <w:rsid w:val="002C4E18"/>
    <w:rsid w:val="002D0C79"/>
    <w:rsid w:val="002D4151"/>
    <w:rsid w:val="002D4DB1"/>
    <w:rsid w:val="002D5133"/>
    <w:rsid w:val="002E2041"/>
    <w:rsid w:val="002E349E"/>
    <w:rsid w:val="003026FA"/>
    <w:rsid w:val="00305117"/>
    <w:rsid w:val="00315165"/>
    <w:rsid w:val="00323035"/>
    <w:rsid w:val="00327E5F"/>
    <w:rsid w:val="00330A7B"/>
    <w:rsid w:val="0034286F"/>
    <w:rsid w:val="0035084C"/>
    <w:rsid w:val="00351600"/>
    <w:rsid w:val="00363379"/>
    <w:rsid w:val="00367CAA"/>
    <w:rsid w:val="003717CF"/>
    <w:rsid w:val="00373A64"/>
    <w:rsid w:val="00377FA3"/>
    <w:rsid w:val="00381AF9"/>
    <w:rsid w:val="00386229"/>
    <w:rsid w:val="00386D0C"/>
    <w:rsid w:val="00391AD3"/>
    <w:rsid w:val="00394AAC"/>
    <w:rsid w:val="0039537D"/>
    <w:rsid w:val="003A0B06"/>
    <w:rsid w:val="003C2BF7"/>
    <w:rsid w:val="003C5474"/>
    <w:rsid w:val="003C54C8"/>
    <w:rsid w:val="003D081E"/>
    <w:rsid w:val="003D1487"/>
    <w:rsid w:val="003E1D5F"/>
    <w:rsid w:val="003E2270"/>
    <w:rsid w:val="003F17CB"/>
    <w:rsid w:val="003F7593"/>
    <w:rsid w:val="00407DC2"/>
    <w:rsid w:val="00430FB5"/>
    <w:rsid w:val="00433F74"/>
    <w:rsid w:val="00437D7B"/>
    <w:rsid w:val="004420D8"/>
    <w:rsid w:val="00443D5F"/>
    <w:rsid w:val="00447F9A"/>
    <w:rsid w:val="00456529"/>
    <w:rsid w:val="004649EB"/>
    <w:rsid w:val="00465149"/>
    <w:rsid w:val="00467030"/>
    <w:rsid w:val="00476D9C"/>
    <w:rsid w:val="00496244"/>
    <w:rsid w:val="004A19F9"/>
    <w:rsid w:val="004B213D"/>
    <w:rsid w:val="004B49C1"/>
    <w:rsid w:val="004C1A05"/>
    <w:rsid w:val="004D0E66"/>
    <w:rsid w:val="004D14FA"/>
    <w:rsid w:val="004D18B3"/>
    <w:rsid w:val="004D30B2"/>
    <w:rsid w:val="004D47D2"/>
    <w:rsid w:val="004D7E2C"/>
    <w:rsid w:val="004E4753"/>
    <w:rsid w:val="004F36AC"/>
    <w:rsid w:val="004F5278"/>
    <w:rsid w:val="004F70D1"/>
    <w:rsid w:val="00507031"/>
    <w:rsid w:val="00511C25"/>
    <w:rsid w:val="0051376C"/>
    <w:rsid w:val="005148F5"/>
    <w:rsid w:val="00524FF2"/>
    <w:rsid w:val="005275A3"/>
    <w:rsid w:val="00533D4C"/>
    <w:rsid w:val="005375E3"/>
    <w:rsid w:val="00553F3B"/>
    <w:rsid w:val="00554523"/>
    <w:rsid w:val="0055525D"/>
    <w:rsid w:val="00555571"/>
    <w:rsid w:val="00557C52"/>
    <w:rsid w:val="00581316"/>
    <w:rsid w:val="00593604"/>
    <w:rsid w:val="005A70AF"/>
    <w:rsid w:val="005B46C7"/>
    <w:rsid w:val="005B6C2B"/>
    <w:rsid w:val="005C60A1"/>
    <w:rsid w:val="005D4F99"/>
    <w:rsid w:val="005D7274"/>
    <w:rsid w:val="005E4D9F"/>
    <w:rsid w:val="005F22CB"/>
    <w:rsid w:val="005F5F10"/>
    <w:rsid w:val="0060181B"/>
    <w:rsid w:val="006105D4"/>
    <w:rsid w:val="00612A1B"/>
    <w:rsid w:val="0061392B"/>
    <w:rsid w:val="0061431C"/>
    <w:rsid w:val="006143FB"/>
    <w:rsid w:val="00630156"/>
    <w:rsid w:val="00633662"/>
    <w:rsid w:val="00633B0C"/>
    <w:rsid w:val="0063546C"/>
    <w:rsid w:val="006409B5"/>
    <w:rsid w:val="00651D09"/>
    <w:rsid w:val="0065466A"/>
    <w:rsid w:val="0066609E"/>
    <w:rsid w:val="00670D03"/>
    <w:rsid w:val="006773EB"/>
    <w:rsid w:val="00681A10"/>
    <w:rsid w:val="00690D12"/>
    <w:rsid w:val="00692756"/>
    <w:rsid w:val="006A1524"/>
    <w:rsid w:val="006A3D2E"/>
    <w:rsid w:val="006A49AD"/>
    <w:rsid w:val="006A53CC"/>
    <w:rsid w:val="006B3219"/>
    <w:rsid w:val="006B48F5"/>
    <w:rsid w:val="006B5B6D"/>
    <w:rsid w:val="006B7081"/>
    <w:rsid w:val="006B7816"/>
    <w:rsid w:val="006C382C"/>
    <w:rsid w:val="006C5857"/>
    <w:rsid w:val="006C6FDE"/>
    <w:rsid w:val="006D0365"/>
    <w:rsid w:val="006D1F9F"/>
    <w:rsid w:val="006D514E"/>
    <w:rsid w:val="006E1A1B"/>
    <w:rsid w:val="006E3F1A"/>
    <w:rsid w:val="006E47E1"/>
    <w:rsid w:val="006F09F0"/>
    <w:rsid w:val="006F5053"/>
    <w:rsid w:val="007175C9"/>
    <w:rsid w:val="00720EA4"/>
    <w:rsid w:val="007217EB"/>
    <w:rsid w:val="0072299E"/>
    <w:rsid w:val="0072582A"/>
    <w:rsid w:val="007308D3"/>
    <w:rsid w:val="00733B17"/>
    <w:rsid w:val="00737085"/>
    <w:rsid w:val="00740615"/>
    <w:rsid w:val="007452EC"/>
    <w:rsid w:val="0074589E"/>
    <w:rsid w:val="00757923"/>
    <w:rsid w:val="00761752"/>
    <w:rsid w:val="00763578"/>
    <w:rsid w:val="007651DC"/>
    <w:rsid w:val="00767CFE"/>
    <w:rsid w:val="007A1AFA"/>
    <w:rsid w:val="007A28E1"/>
    <w:rsid w:val="007A2B02"/>
    <w:rsid w:val="007A3A6C"/>
    <w:rsid w:val="007B5625"/>
    <w:rsid w:val="007D10BC"/>
    <w:rsid w:val="007D6120"/>
    <w:rsid w:val="007E3FFF"/>
    <w:rsid w:val="008014D6"/>
    <w:rsid w:val="00804019"/>
    <w:rsid w:val="0080784F"/>
    <w:rsid w:val="0081666D"/>
    <w:rsid w:val="00820853"/>
    <w:rsid w:val="00837158"/>
    <w:rsid w:val="00840116"/>
    <w:rsid w:val="0084508D"/>
    <w:rsid w:val="00850F0B"/>
    <w:rsid w:val="008538DD"/>
    <w:rsid w:val="00881B39"/>
    <w:rsid w:val="00883B16"/>
    <w:rsid w:val="00884188"/>
    <w:rsid w:val="008847E6"/>
    <w:rsid w:val="00895A3D"/>
    <w:rsid w:val="00896FEA"/>
    <w:rsid w:val="008A4C28"/>
    <w:rsid w:val="008B24E0"/>
    <w:rsid w:val="008B5508"/>
    <w:rsid w:val="008C4B1D"/>
    <w:rsid w:val="008D0BD2"/>
    <w:rsid w:val="008D1DF8"/>
    <w:rsid w:val="008D20A4"/>
    <w:rsid w:val="008D302E"/>
    <w:rsid w:val="008D3937"/>
    <w:rsid w:val="008D605E"/>
    <w:rsid w:val="008E137D"/>
    <w:rsid w:val="008F1759"/>
    <w:rsid w:val="008F5474"/>
    <w:rsid w:val="008F6091"/>
    <w:rsid w:val="00905BC6"/>
    <w:rsid w:val="00906752"/>
    <w:rsid w:val="00907132"/>
    <w:rsid w:val="009075FC"/>
    <w:rsid w:val="009104D2"/>
    <w:rsid w:val="00911963"/>
    <w:rsid w:val="00922512"/>
    <w:rsid w:val="00924DD5"/>
    <w:rsid w:val="00934599"/>
    <w:rsid w:val="0093655B"/>
    <w:rsid w:val="0094001F"/>
    <w:rsid w:val="009533D4"/>
    <w:rsid w:val="009547EB"/>
    <w:rsid w:val="00956753"/>
    <w:rsid w:val="00956E6F"/>
    <w:rsid w:val="009757A3"/>
    <w:rsid w:val="00991EB9"/>
    <w:rsid w:val="009938B9"/>
    <w:rsid w:val="009A12E2"/>
    <w:rsid w:val="009A4D3A"/>
    <w:rsid w:val="009B38BC"/>
    <w:rsid w:val="009B4DB4"/>
    <w:rsid w:val="009C3A3C"/>
    <w:rsid w:val="009D28AB"/>
    <w:rsid w:val="009D2DC0"/>
    <w:rsid w:val="009F26EC"/>
    <w:rsid w:val="00A13853"/>
    <w:rsid w:val="00A172D6"/>
    <w:rsid w:val="00A32D56"/>
    <w:rsid w:val="00A43F67"/>
    <w:rsid w:val="00A50819"/>
    <w:rsid w:val="00A52DA0"/>
    <w:rsid w:val="00A53B58"/>
    <w:rsid w:val="00A55F96"/>
    <w:rsid w:val="00A62495"/>
    <w:rsid w:val="00A74848"/>
    <w:rsid w:val="00A800DD"/>
    <w:rsid w:val="00A8173C"/>
    <w:rsid w:val="00A930C6"/>
    <w:rsid w:val="00A9440D"/>
    <w:rsid w:val="00AA6194"/>
    <w:rsid w:val="00AA6CD1"/>
    <w:rsid w:val="00AB11FF"/>
    <w:rsid w:val="00AB645E"/>
    <w:rsid w:val="00AC173D"/>
    <w:rsid w:val="00AC434B"/>
    <w:rsid w:val="00AD074D"/>
    <w:rsid w:val="00AD6DD4"/>
    <w:rsid w:val="00AE2D39"/>
    <w:rsid w:val="00AF4B91"/>
    <w:rsid w:val="00AF7F3D"/>
    <w:rsid w:val="00B00A94"/>
    <w:rsid w:val="00B0320F"/>
    <w:rsid w:val="00B1148E"/>
    <w:rsid w:val="00B11974"/>
    <w:rsid w:val="00B12305"/>
    <w:rsid w:val="00B13EE8"/>
    <w:rsid w:val="00B20CB9"/>
    <w:rsid w:val="00B21C2D"/>
    <w:rsid w:val="00B305BF"/>
    <w:rsid w:val="00B424A1"/>
    <w:rsid w:val="00B56861"/>
    <w:rsid w:val="00B664FC"/>
    <w:rsid w:val="00B70E46"/>
    <w:rsid w:val="00B71912"/>
    <w:rsid w:val="00B85C85"/>
    <w:rsid w:val="00B92894"/>
    <w:rsid w:val="00B95570"/>
    <w:rsid w:val="00BA4A84"/>
    <w:rsid w:val="00BA5CB1"/>
    <w:rsid w:val="00BC7318"/>
    <w:rsid w:val="00BE4240"/>
    <w:rsid w:val="00BE4B42"/>
    <w:rsid w:val="00BE67F0"/>
    <w:rsid w:val="00BF51C8"/>
    <w:rsid w:val="00C06781"/>
    <w:rsid w:val="00C06B58"/>
    <w:rsid w:val="00C12BA3"/>
    <w:rsid w:val="00C23743"/>
    <w:rsid w:val="00C354D6"/>
    <w:rsid w:val="00C373E2"/>
    <w:rsid w:val="00C46BCD"/>
    <w:rsid w:val="00C5362B"/>
    <w:rsid w:val="00C64269"/>
    <w:rsid w:val="00C729AB"/>
    <w:rsid w:val="00C87B58"/>
    <w:rsid w:val="00C901A7"/>
    <w:rsid w:val="00C9126A"/>
    <w:rsid w:val="00CA0108"/>
    <w:rsid w:val="00CA073D"/>
    <w:rsid w:val="00CB208F"/>
    <w:rsid w:val="00CC12E3"/>
    <w:rsid w:val="00CC2768"/>
    <w:rsid w:val="00CC5A88"/>
    <w:rsid w:val="00CC60C0"/>
    <w:rsid w:val="00CD1194"/>
    <w:rsid w:val="00CE676D"/>
    <w:rsid w:val="00CF0161"/>
    <w:rsid w:val="00CF39A4"/>
    <w:rsid w:val="00D02C85"/>
    <w:rsid w:val="00D100D3"/>
    <w:rsid w:val="00D1695D"/>
    <w:rsid w:val="00D17E7B"/>
    <w:rsid w:val="00D2784C"/>
    <w:rsid w:val="00D36EBE"/>
    <w:rsid w:val="00D45AEF"/>
    <w:rsid w:val="00D54D31"/>
    <w:rsid w:val="00D54FDA"/>
    <w:rsid w:val="00D635BF"/>
    <w:rsid w:val="00D66996"/>
    <w:rsid w:val="00D67B2C"/>
    <w:rsid w:val="00D81C05"/>
    <w:rsid w:val="00D83712"/>
    <w:rsid w:val="00D925D1"/>
    <w:rsid w:val="00D946DC"/>
    <w:rsid w:val="00D949AD"/>
    <w:rsid w:val="00DB7A25"/>
    <w:rsid w:val="00DC28EA"/>
    <w:rsid w:val="00DF720A"/>
    <w:rsid w:val="00E0517F"/>
    <w:rsid w:val="00E06D6F"/>
    <w:rsid w:val="00E134D9"/>
    <w:rsid w:val="00E148CF"/>
    <w:rsid w:val="00E20155"/>
    <w:rsid w:val="00E224DC"/>
    <w:rsid w:val="00E27FD0"/>
    <w:rsid w:val="00E374A0"/>
    <w:rsid w:val="00E47154"/>
    <w:rsid w:val="00E51E53"/>
    <w:rsid w:val="00E54E10"/>
    <w:rsid w:val="00E6418D"/>
    <w:rsid w:val="00E70C10"/>
    <w:rsid w:val="00E71103"/>
    <w:rsid w:val="00E72666"/>
    <w:rsid w:val="00E75650"/>
    <w:rsid w:val="00E906AF"/>
    <w:rsid w:val="00E96D49"/>
    <w:rsid w:val="00EA1714"/>
    <w:rsid w:val="00EA1875"/>
    <w:rsid w:val="00EA4B8E"/>
    <w:rsid w:val="00EB10B1"/>
    <w:rsid w:val="00EB7AC6"/>
    <w:rsid w:val="00ED0335"/>
    <w:rsid w:val="00EE4264"/>
    <w:rsid w:val="00EE5CA7"/>
    <w:rsid w:val="00EF4072"/>
    <w:rsid w:val="00EF5219"/>
    <w:rsid w:val="00F0424F"/>
    <w:rsid w:val="00F0759D"/>
    <w:rsid w:val="00F116A5"/>
    <w:rsid w:val="00F11D93"/>
    <w:rsid w:val="00F12607"/>
    <w:rsid w:val="00F20CD2"/>
    <w:rsid w:val="00F336E8"/>
    <w:rsid w:val="00F4237E"/>
    <w:rsid w:val="00F524FD"/>
    <w:rsid w:val="00F53251"/>
    <w:rsid w:val="00F536F9"/>
    <w:rsid w:val="00F5795D"/>
    <w:rsid w:val="00F57C5A"/>
    <w:rsid w:val="00F64230"/>
    <w:rsid w:val="00F66151"/>
    <w:rsid w:val="00F67943"/>
    <w:rsid w:val="00F74D06"/>
    <w:rsid w:val="00F91848"/>
    <w:rsid w:val="00F94FE6"/>
    <w:rsid w:val="00F957B2"/>
    <w:rsid w:val="00F95A04"/>
    <w:rsid w:val="00FA4667"/>
    <w:rsid w:val="00FA6A81"/>
    <w:rsid w:val="00FB1079"/>
    <w:rsid w:val="00FB61FB"/>
    <w:rsid w:val="00FD1293"/>
    <w:rsid w:val="00FD22A5"/>
    <w:rsid w:val="00FD2F4A"/>
    <w:rsid w:val="00FD66B8"/>
    <w:rsid w:val="00FE311F"/>
    <w:rsid w:val="00FE4677"/>
    <w:rsid w:val="00FF3B48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67B64"/>
  <w15:chartTrackingRefBased/>
  <w15:docId w15:val="{37A914F8-C1CD-4D5F-A16E-30D44A7D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3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3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3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39"/>
    <w:rPr>
      <w:rFonts w:ascii="Calibri" w:eastAsia="Calibri" w:hAnsi="Calibri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5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02C85"/>
    <w:rPr>
      <w:vertAlign w:val="superscript"/>
    </w:rPr>
  </w:style>
  <w:style w:type="paragraph" w:styleId="BodyText">
    <w:name w:val="Body Text"/>
    <w:basedOn w:val="Normal"/>
    <w:link w:val="BodyTextChar"/>
    <w:rsid w:val="003A0B06"/>
    <w:pPr>
      <w:tabs>
        <w:tab w:val="left" w:pos="7920"/>
      </w:tabs>
      <w:suppressAutoHyphens/>
      <w:spacing w:after="0" w:line="240" w:lineRule="auto"/>
      <w:jc w:val="both"/>
    </w:pPr>
    <w:rPr>
      <w:rFonts w:ascii="Univers" w:eastAsia="Times New Roman" w:hAnsi="Univers"/>
      <w:sz w:val="24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rsid w:val="003A0B06"/>
    <w:rPr>
      <w:rFonts w:ascii="Univers" w:eastAsia="Times New Roman" w:hAnsi="Univers" w:cs="Times New Roman"/>
      <w:sz w:val="24"/>
      <w:szCs w:val="20"/>
      <w:lang w:val="x-none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94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9AD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9A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957B2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37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EAA0-93D6-4A86-AF0F-EFC42601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AYMP</dc:creator>
  <cp:keywords/>
  <dc:description/>
  <cp:lastModifiedBy>OLTRE</cp:lastModifiedBy>
  <cp:revision>149</cp:revision>
  <dcterms:created xsi:type="dcterms:W3CDTF">2024-05-28T03:36:00Z</dcterms:created>
  <dcterms:modified xsi:type="dcterms:W3CDTF">2024-06-09T14:20:00Z</dcterms:modified>
</cp:coreProperties>
</file>