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Proposal: Ứng Dụng Học Tiếng Anh Giao Tiếp Tương Tác</w:t>
      </w:r>
    </w:p>
    <w:p>
      <w:pPr>
        <w:pStyle w:val="Heading2"/>
      </w:pPr>
      <w:r>
        <w:t>MỤC LỤC</w:t>
      </w:r>
    </w:p>
    <w:p>
      <w:r>
        <w:t>1. Bảng đánh giá thành viên</w:t>
      </w:r>
    </w:p>
    <w:p>
      <w:r>
        <w:t>2. Sơ đồ lớp (Class Diagram)</w:t>
      </w:r>
    </w:p>
    <w:p>
      <w:r>
        <w:t>3. Thiết kế kiến trúc</w:t>
      </w:r>
    </w:p>
    <w:p>
      <w:r>
        <w:t>4. Thiết kế dữ liệu</w:t>
      </w:r>
    </w:p>
    <w:p>
      <w:r>
        <w:t>4.1 Sơ đồ dữ liệu</w:t>
      </w:r>
    </w:p>
    <w:p>
      <w:r>
        <w:t>4.2 Đặc tả dữ liệu</w:t>
      </w:r>
    </w:p>
    <w:p>
      <w:r>
        <w:t>5. Môi trường phát triển và Môi trường triển khai</w:t>
      </w:r>
    </w:p>
    <w:p>
      <w:r>
        <w:t>6. Kết quả đạt được</w:t>
      </w:r>
    </w:p>
    <w:p>
      <w:r>
        <w:t>7. Hướng phát triển</w:t>
      </w:r>
    </w:p>
    <w:p>
      <w:pPr>
        <w:pStyle w:val="Heading2"/>
      </w:pPr>
      <w:r>
        <w:t>1. Bảng đánh giá thành viên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MSSV</w:t>
            </w:r>
          </w:p>
        </w:tc>
        <w:tc>
          <w:tcPr>
            <w:tcW w:type="dxa" w:w="2160"/>
          </w:tcPr>
          <w:p>
            <w:r>
              <w:t>Họ Tên</w:t>
            </w:r>
          </w:p>
        </w:tc>
        <w:tc>
          <w:tcPr>
            <w:tcW w:type="dxa" w:w="2160"/>
          </w:tcPr>
          <w:p>
            <w:r>
              <w:t>% đóng góp (tối đa 100%)</w:t>
            </w:r>
          </w:p>
        </w:tc>
        <w:tc>
          <w:tcPr>
            <w:tcW w:type="dxa" w:w="2160"/>
          </w:tcPr>
          <w:p>
            <w:r>
              <w:t>Chữ ký</w:t>
            </w:r>
          </w:p>
        </w:tc>
      </w:tr>
      <w:tr>
        <w:tc>
          <w:tcPr>
            <w:tcW w:type="dxa" w:w="2160"/>
          </w:tcPr>
          <w:p>
            <w:r>
              <w:t>2012345</w:t>
            </w:r>
          </w:p>
        </w:tc>
        <w:tc>
          <w:tcPr>
            <w:tcW w:type="dxa" w:w="2160"/>
          </w:tcPr>
          <w:p>
            <w:r>
              <w:t>Nguyễn Văn A</w:t>
            </w:r>
          </w:p>
        </w:tc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2012346</w:t>
            </w:r>
          </w:p>
        </w:tc>
        <w:tc>
          <w:tcPr>
            <w:tcW w:type="dxa" w:w="2160"/>
          </w:tcPr>
          <w:p>
            <w:r>
              <w:t>Trần Thị B</w:t>
            </w:r>
          </w:p>
        </w:tc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2012347</w:t>
            </w:r>
          </w:p>
        </w:tc>
        <w:tc>
          <w:tcPr>
            <w:tcW w:type="dxa" w:w="2160"/>
          </w:tcPr>
          <w:p>
            <w:r>
              <w:t>Lê Văn C</w:t>
            </w:r>
          </w:p>
        </w:tc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2012348</w:t>
            </w:r>
          </w:p>
        </w:tc>
        <w:tc>
          <w:tcPr>
            <w:tcW w:type="dxa" w:w="2160"/>
          </w:tcPr>
          <w:p>
            <w:r>
              <w:t>Phạm Thị D</w:t>
            </w:r>
          </w:p>
        </w:tc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2. Sơ đồ lớp (Class Diagram)</w:t>
      </w:r>
    </w:p>
    <w:p>
      <w:r>
        <w:t>Sơ đồ lớp thể hiện các thực thể chính và mối quan hệ giữa chúng:</w:t>
      </w:r>
    </w:p>
    <w:p>
      <w:r>
        <w:t>- User: Người dùng của hệ thống</w:t>
      </w:r>
    </w:p>
    <w:p>
      <w:r>
        <w:t>- Conversation: Cuộc hội thoại giữa người dùng và hệ thống</w:t>
      </w:r>
    </w:p>
    <w:p>
      <w:r>
        <w:t>- Vocabulary: Từ vựng được sử dụng trong hội thoại</w:t>
      </w:r>
    </w:p>
    <w:p>
      <w:r>
        <w:t>- AudioRecord: Bản ghi âm giọng nói của người dùng</w:t>
      </w:r>
    </w:p>
    <w:p>
      <w:pPr>
        <w:pStyle w:val="Heading2"/>
      </w:pPr>
      <w:r>
        <w:t>3. Thiết kế kiến trúc</w:t>
      </w:r>
    </w:p>
    <w:p>
      <w:r>
        <w:t>Sơ đồ kiến trúc hệ thống phần mềm học tiếng Anh giao tiếp:</w:t>
      </w:r>
    </w:p>
    <w:p>
      <w:r>
        <w:t>- User Interface (ReactJS): Giao diện người dùng trên trình duyệt hoặc ứng dụng di động.</w:t>
      </w:r>
    </w:p>
    <w:p>
      <w:r>
        <w:t>- Backend (Flask/Node.js): Xử lý logic, điều phối các dịch vụ AI và lưu trữ dữ liệu.</w:t>
      </w:r>
    </w:p>
    <w:p>
      <w:r>
        <w:t>- Speech-to-Text Service: Nhận dạng giọng nói người dùng.</w:t>
      </w:r>
    </w:p>
    <w:p>
      <w:r>
        <w:t>- Text-to-Speech Service: Chuyển văn bản phản hồi thành giọng nói.</w:t>
      </w:r>
    </w:p>
    <w:p>
      <w:r>
        <w:t>- LLM Service (OpenAI GPT): Tạo phản hồi hội thoại thông minh.</w:t>
      </w:r>
    </w:p>
    <w:p>
      <w:r>
        <w:t>- Database (Firebase/MongoDB): Lưu trữ người dùng, hội thoại, từ vựng, bản ghi âm.</w:t>
      </w:r>
    </w:p>
    <w:p>
      <w:pPr>
        <w:pStyle w:val="Heading2"/>
      </w:pPr>
      <w:r>
        <w:t>4. Thiết kế dữ liệu</w:t>
      </w:r>
    </w:p>
    <w:p>
      <w:pPr>
        <w:pStyle w:val="Heading3"/>
      </w:pPr>
      <w:r>
        <w:t>4.1 Sơ đồ dữ liệu</w:t>
      </w:r>
    </w:p>
    <w:p>
      <w:r>
        <w:t>Sơ đồ dữ liệu (ERD) cho phần mềm học tiếng Anh giao tiếp:</w:t>
      </w:r>
    </w:p>
    <w:p>
      <w:r>
        <w:t>- User: Người dùng hệ thống, có thể tham gia nhiều cuộc hội thoại.</w:t>
      </w:r>
    </w:p>
    <w:p>
      <w:r>
        <w:t>- Conversation: Mỗi cuộc hội thoại gắn với một người dùng, có thể sử dụng nhiều từ vựng và chứa nhiều bản ghi âm.</w:t>
      </w:r>
    </w:p>
    <w:p>
      <w:r>
        <w:t>- Vocabulary: Từ vựng được sử dụng trong các cuộc hội thoại.</w:t>
      </w:r>
    </w:p>
    <w:p>
      <w:r>
        <w:t>- AudioRecord: Bản ghi âm giọng nói của người dùng trong mỗi cuộc hội thoại.</w:t>
      </w:r>
    </w:p>
    <w:p>
      <w:pPr>
        <w:pStyle w:val="Heading3"/>
      </w:pPr>
      <w:r>
        <w:t>4.2 Đặc tả dữ liệu</w:t>
      </w:r>
    </w:p>
    <w:p>
      <w:r>
        <w:t>Mô tả chi tiết các bảng dữ liệu, bao gồm tên cột, kiểu dữ liệu, khóa chính, khóa ngoại và ràng buộc.</w:t>
      </w:r>
    </w:p>
    <w:p>
      <w:pPr>
        <w:pStyle w:val="Heading4"/>
      </w:pPr>
      <w:r>
        <w:t>Bảng: User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cột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Ràng buộc</w:t>
            </w:r>
          </w:p>
        </w:tc>
        <w:tc>
          <w:tcPr>
            <w:tcW w:type="dxa" w:w="2160"/>
          </w:tcPr>
          <w:p>
            <w:r>
              <w:t>Diễn giải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PRIMARY KEY</w:t>
            </w:r>
          </w:p>
        </w:tc>
        <w:tc>
          <w:tcPr>
            <w:tcW w:type="dxa" w:w="2160"/>
          </w:tcPr>
          <w:p>
            <w:r>
              <w:t>Mã định danh người dùng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Tên người dùng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>
              <w:t>UNIQUE, NOT NULL</w:t>
            </w:r>
          </w:p>
        </w:tc>
        <w:tc>
          <w:tcPr>
            <w:tcW w:type="dxa" w:w="2160"/>
          </w:tcPr>
          <w:p>
            <w:r>
              <w:t>Email đăng ký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Mật khẩu đã mã hóa</w:t>
            </w:r>
          </w:p>
        </w:tc>
      </w:tr>
    </w:tbl>
    <w:p>
      <w:pPr>
        <w:pStyle w:val="Heading4"/>
      </w:pPr>
      <w:r>
        <w:t>Bảng: Conversation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cột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Ràng buộc</w:t>
            </w:r>
          </w:p>
        </w:tc>
        <w:tc>
          <w:tcPr>
            <w:tcW w:type="dxa" w:w="2160"/>
          </w:tcPr>
          <w:p>
            <w:r>
              <w:t>Diễn giải</w:t>
            </w:r>
          </w:p>
        </w:tc>
      </w:tr>
      <w:tr>
        <w:tc>
          <w:tcPr>
            <w:tcW w:type="dxa" w:w="2160"/>
          </w:tcPr>
          <w:p>
            <w:r>
              <w:t>conversation_id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PRIMARY KEY</w:t>
            </w:r>
          </w:p>
        </w:tc>
        <w:tc>
          <w:tcPr>
            <w:tcW w:type="dxa" w:w="2160"/>
          </w:tcPr>
          <w:p>
            <w:r>
              <w:t>Mã định danh cuộc hội thoại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FOREIGN KEY</w:t>
            </w:r>
          </w:p>
        </w:tc>
        <w:tc>
          <w:tcPr>
            <w:tcW w:type="dxa" w:w="2160"/>
          </w:tcPr>
          <w:p>
            <w:r>
              <w:t>Liên kết đến bảng User</w:t>
            </w:r>
          </w:p>
        </w:tc>
      </w:tr>
      <w:tr>
        <w:tc>
          <w:tcPr>
            <w:tcW w:type="dxa" w:w="2160"/>
          </w:tcPr>
          <w:p>
            <w:r>
              <w:t>start_time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Thời gian bắt đầu hội thoại</w:t>
            </w:r>
          </w:p>
        </w:tc>
      </w:tr>
      <w:tr>
        <w:tc>
          <w:tcPr>
            <w:tcW w:type="dxa" w:w="2160"/>
          </w:tcPr>
          <w:p>
            <w:r>
              <w:t>end_time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>
              <w:t>Thời gian kết thúc hội thoại</w:t>
            </w:r>
          </w:p>
        </w:tc>
      </w:tr>
    </w:tbl>
    <w:p>
      <w:pPr>
        <w:pStyle w:val="Heading4"/>
      </w:pPr>
      <w:r>
        <w:t>Bảng: Vocabulary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cột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Ràng buộc</w:t>
            </w:r>
          </w:p>
        </w:tc>
        <w:tc>
          <w:tcPr>
            <w:tcW w:type="dxa" w:w="2160"/>
          </w:tcPr>
          <w:p>
            <w:r>
              <w:t>Diễn giải</w:t>
            </w:r>
          </w:p>
        </w:tc>
      </w:tr>
      <w:tr>
        <w:tc>
          <w:tcPr>
            <w:tcW w:type="dxa" w:w="2160"/>
          </w:tcPr>
          <w:p>
            <w:r>
              <w:t>word_id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PRIMARY KEY</w:t>
            </w:r>
          </w:p>
        </w:tc>
        <w:tc>
          <w:tcPr>
            <w:tcW w:type="dxa" w:w="2160"/>
          </w:tcPr>
          <w:p>
            <w:r>
              <w:t>Mã định danh từ vựng</w:t>
            </w:r>
          </w:p>
        </w:tc>
      </w:tr>
      <w:tr>
        <w:tc>
          <w:tcPr>
            <w:tcW w:type="dxa" w:w="2160"/>
          </w:tcPr>
          <w:p>
            <w:r>
              <w:t>word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Từ tiếng Anh</w:t>
            </w:r>
          </w:p>
        </w:tc>
      </w:tr>
      <w:tr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Nghĩa tiếng Việt</w:t>
            </w:r>
          </w:p>
        </w:tc>
      </w:tr>
      <w:tr>
        <w:tc>
          <w:tcPr>
            <w:tcW w:type="dxa" w:w="2160"/>
          </w:tcPr>
          <w:p>
            <w:r>
              <w:t>pronunciation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>
              <w:t>Cách phát âm (IPA hoặc mô tả)</w:t>
            </w:r>
          </w:p>
        </w:tc>
      </w:tr>
    </w:tbl>
    <w:p>
      <w:pPr>
        <w:pStyle w:val="Heading4"/>
      </w:pPr>
      <w:r>
        <w:t>Bảng: AudioRecord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cột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Ràng buộc</w:t>
            </w:r>
          </w:p>
        </w:tc>
        <w:tc>
          <w:tcPr>
            <w:tcW w:type="dxa" w:w="2160"/>
          </w:tcPr>
          <w:p>
            <w:r>
              <w:t>Diễn giải</w:t>
            </w:r>
          </w:p>
        </w:tc>
      </w:tr>
      <w:tr>
        <w:tc>
          <w:tcPr>
            <w:tcW w:type="dxa" w:w="2160"/>
          </w:tcPr>
          <w:p>
            <w:r>
              <w:t>record_id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PRIMARY KEY</w:t>
            </w:r>
          </w:p>
        </w:tc>
        <w:tc>
          <w:tcPr>
            <w:tcW w:type="dxa" w:w="2160"/>
          </w:tcPr>
          <w:p>
            <w:r>
              <w:t>Mã định danh bản ghi âm</w:t>
            </w:r>
          </w:p>
        </w:tc>
      </w:tr>
      <w:tr>
        <w:tc>
          <w:tcPr>
            <w:tcW w:type="dxa" w:w="2160"/>
          </w:tcPr>
          <w:p>
            <w:r>
              <w:t>conversation_id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FOREIGN KEY</w:t>
            </w:r>
          </w:p>
        </w:tc>
        <w:tc>
          <w:tcPr>
            <w:tcW w:type="dxa" w:w="2160"/>
          </w:tcPr>
          <w:p>
            <w:r>
              <w:t>Liên kết đến bảng Conversation</w:t>
            </w:r>
          </w:p>
        </w:tc>
      </w:tr>
      <w:tr>
        <w:tc>
          <w:tcPr>
            <w:tcW w:type="dxa" w:w="2160"/>
          </w:tcPr>
          <w:p>
            <w:r>
              <w:t>audio_file_path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Đường dẫn đến file ghi âm</w:t>
            </w:r>
          </w:p>
        </w:tc>
      </w:tr>
      <w:tr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Thời lượng ghi âm (giây)</w:t>
            </w:r>
          </w:p>
        </w:tc>
      </w:tr>
    </w:tbl>
    <w:p>
      <w:pPr>
        <w:pStyle w:val="Heading2"/>
      </w:pPr>
      <w:r>
        <w:t>5. Môi trường phát triển và Môi trường triển khai</w:t>
      </w:r>
    </w:p>
    <w:p>
      <w:r>
        <w:t>Môi trường phát triển ứng dụng:</w:t>
      </w:r>
    </w:p>
    <w:p>
      <w:r>
        <w:t>- Hệ điều hành: Microsoft Windows 10</w:t>
      </w:r>
    </w:p>
    <w:p>
      <w:r>
        <w:t>- Hệ quản trị cơ sở dữ liệu: Firebase</w:t>
      </w:r>
    </w:p>
    <w:p>
      <w:r>
        <w:t>- Công cụ phân tích thiết kế: StarUML</w:t>
      </w:r>
    </w:p>
    <w:p>
      <w:r>
        <w:t>- Công cụ xây dựng ứng dụng: Visual Studio Code</w:t>
      </w:r>
    </w:p>
    <w:p>
      <w:r>
        <w:t>- Các thư viện đã dùng: ReactJS, Flask, OpenAI GPT, Google Cloud Speech-to-Text, Google Text-to-Speech</w:t>
      </w:r>
    </w:p>
    <w:p>
      <w:r>
        <w:t>Môi trường triển khai ứng dụng:</w:t>
      </w:r>
    </w:p>
    <w:p>
      <w:r>
        <w:t>- Hệ điều hành: Microsoft Windows</w:t>
      </w:r>
    </w:p>
    <w:p>
      <w:r>
        <w:t>- Cần cài đặt Node.js, Python</w:t>
      </w:r>
    </w:p>
    <w:p>
      <w:r>
        <w:t>- Khi chạy ứng dụng, cần chép và cài đặt đầy đủ các tập tin thư viện liên quan</w:t>
      </w:r>
    </w:p>
    <w:p>
      <w:pPr>
        <w:pStyle w:val="Heading2"/>
      </w:pPr>
      <w:r>
        <w:t>6. Kết quả đạt được</w:t>
      </w:r>
    </w:p>
    <w:p>
      <w:r>
        <w:t>Kết quả đã đạt được trong đề tài:</w:t>
      </w:r>
    </w:p>
    <w:p>
      <w:r>
        <w:t>- Phân tích, thiết kế chi tiết các chức năng: Nhận dạng giọng nói, phản hồi hội thoại, chuyển văn bản thành giọng nói, hỗ trợ từ vựng.</w:t>
      </w:r>
    </w:p>
    <w:p>
      <w:r>
        <w:t>- Cài đặt hoàn chỉnh các chức năng: Nhận dạng giọng nói, phản hồi hội thoại.</w:t>
      </w:r>
    </w:p>
    <w:p>
      <w:r>
        <w:t>- Cài đặt chưa hoàn chỉnh: Chuyển văn bản thành giọng nói, hỗ trợ từ vựng.</w:t>
      </w:r>
    </w:p>
    <w:p>
      <w:r>
        <w:t>- Giao diện: Đã có giao diện nhưng chưa xử lý hoàn chỉnh.</w:t>
      </w:r>
    </w:p>
    <w:p>
      <w:r>
        <w:t>Điểm đặc sắc của đề tài:</w:t>
      </w:r>
    </w:p>
    <w:p>
      <w:r>
        <w:t>- Có khả năng thay đổi skin.</w:t>
      </w:r>
    </w:p>
    <w:p>
      <w:r>
        <w:t>- Có khả năng bổ sung tính năng “động” dưới dạng plug-in.</w:t>
      </w:r>
    </w:p>
    <w:p>
      <w:r>
        <w:t>- Cho phép thay đổi loại CSDL.</w:t>
      </w:r>
    </w:p>
    <w:p>
      <w:r>
        <w:t>- Ứng dụng được xây dựng theo kiến trúc MVC.</w:t>
      </w:r>
    </w:p>
    <w:p>
      <w:pPr>
        <w:pStyle w:val="Heading2"/>
      </w:pPr>
      <w:r>
        <w:t>7. Hướng phát triển</w:t>
      </w:r>
    </w:p>
    <w:p>
      <w:r>
        <w:t>Hướng phát triển của đề tài:</w:t>
      </w:r>
    </w:p>
    <w:p>
      <w:r>
        <w:t>- Tích hợp thêm nhiều ngôn ngữ khác ngoài tiếng Anh.</w:t>
      </w:r>
    </w:p>
    <w:p>
      <w:r>
        <w:t>- Phát triển thêm các bài học và bài kiểm tra tương tác.</w:t>
      </w:r>
    </w:p>
    <w:p>
      <w:r>
        <w:t>- Tối ưu hóa hiệu suất nhận dạng giọng nói và phản hồi hội thoại.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