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172B4D"/>
          <w:sz w:val="46"/>
        </w:rPr>
        <w:t>Synthetic Banking Mock Data Design and Delivery Guide</w:t>
      </w:r>
    </w:p>
    <w:p>
      <w:pPr>
        <w:spacing w:after="240"/>
      </w:pPr>
      <w:r>
        <w:rPr>
          <w:rFonts w:ascii="Aptos" w:hAnsi="Aptos"/>
          <w:i/>
          <w:color w:val="65758B"/>
          <w:sz w:val="22"/>
        </w:rPr>
        <w:t>Confluence-ready reference for the synthetic Bronze/source environment</w:t>
      </w:r>
    </w:p>
    <w:p>
      <w:pPr>
        <w:pStyle w:val="Heading2"/>
      </w:pPr>
      <w:r>
        <w:rPr>
          <w:rFonts w:ascii="Aptos" w:hAnsi="Aptos"/>
          <w:sz w:val="32"/>
        </w:rPr>
        <w:t>Context</w:t>
      </w:r>
    </w:p>
    <w:p>
      <w:r>
        <w:rPr>
          <w:rFonts w:ascii="Aptos" w:hAnsi="Aptos"/>
          <w:b/>
          <w:sz w:val="21"/>
        </w:rPr>
        <w:t>Transaction investigation context:</w:t>
      </w:r>
      <w:r>
        <w:rPr>
          <w:rFonts w:ascii="Aptos" w:hAnsi="Aptos"/>
          <w:sz w:val="21"/>
        </w:rPr>
        <w:t xml:space="preserve"> mock transactions, dispute cases, merchant categories, and investigation notes.</w:t>
      </w:r>
    </w:p>
    <w:p>
      <w:r>
        <w:rPr>
          <w:rFonts w:ascii="Aptos" w:hAnsi="Aptos"/>
          <w:b/>
          <w:sz w:val="21"/>
        </w:rPr>
        <w:t>Repository:</w:t>
      </w:r>
      <w:r>
        <w:rPr>
          <w:rFonts w:ascii="Aptos" w:hAnsi="Aptos"/>
          <w:sz w:val="21"/>
        </w:rPr>
        <w:t xml:space="preserve"> </w:t>
      </w:r>
      <w:r>
        <w:rPr>
          <w:rFonts w:ascii="Aptos" w:hAnsi="Aptos"/>
          <w:color w:val="1F4E79"/>
          <w:sz w:val="21"/>
          <w:u w:val="single"/>
        </w:rPr>
        <w:t>mock-data-generator</w:t>
      </w:r>
    </w:p>
    <w:p>
      <w:r>
        <w:rPr>
          <w:rFonts w:ascii="Aptos" w:hAnsi="Aptos"/>
          <w:sz w:val="21"/>
        </w:rPr>
        <w:t>This document describes a synthetic banking Bronze/source environment used to test transaction investigation, data engineering, data-quality controls, and downstream analytics. It is intentionally self-contained and uses safe masked examples only; it does not disclose real customer values, confidential source details, or internal locations.</w:t>
      </w:r>
    </w:p>
    <w:p>
      <w:pPr>
        <w:pStyle w:val="Heading2"/>
      </w:pPr>
      <w:r>
        <w:rPr>
          <w:rFonts w:ascii="Aptos" w:hAnsi="Aptos"/>
          <w:sz w:val="32"/>
        </w:rPr>
        <w:t>Scope at a glance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1003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100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Published scope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41 source tables across four domains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Delivery series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Six complete daily snapshots: 5–10 July 2026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Latest full snapshot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6,241,418 rows on 10 July 2026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Data model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Valid relational base population followed by deterministic, labelled error injections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Raw-data boundary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Synthetic PII, payment identifiers, and investigations are restricted; raw Bronze and the truth manifest are not AI inputs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sz w:val="32"/>
        </w:rPr>
        <w:t>Generation and delivery flow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8567928" cy="1059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26ec2bd-a81d-4f7b-bb8a-ad850fa2a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67928" cy="105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sz w:val="21"/>
        </w:rPr>
        <w:t>The generator starts from an internal 4 July seed. For each 5–10 July business date it creates source-system changes, resolves the clean base dependency order, applies controlled defects, and reconstructs a full point-in-time snapshot. Only audited full Parquet snapshots are delivered; raw daily extracts, manifests, build state, and quality reports remain excluded.</w:t>
      </w:r>
    </w:p>
    <w:p>
      <w:pPr>
        <w:pStyle w:val="Heading2"/>
      </w:pPr>
      <w:r>
        <w:rPr>
          <w:rFonts w:ascii="Aptos" w:hAnsi="Aptos"/>
          <w:sz w:val="32"/>
        </w:rPr>
        <w:t>Relationship model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8567928" cy="4695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3c69eef-d3b3-4d0f-846a-a382387d0bc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7928" cy="469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sz w:val="21"/>
        </w:rPr>
        <w:t>The arrows show logical source relationships. A mixed customer reference in a raw table can point to either a core-banking or CRM source identifier; identity conformance occurs downstream, not in Bronze.</w:t>
      </w:r>
    </w:p>
    <w:p>
      <w:pPr>
        <w:pStyle w:val="Heading2"/>
      </w:pPr>
      <w:r>
        <w:rPr>
          <w:rFonts w:ascii="Aptos" w:hAnsi="Aptos"/>
          <w:sz w:val="32"/>
        </w:rPr>
        <w:t>Domain volumes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880"/>
        <w:gridCol w:w="3888"/>
        <w:gridCol w:w="4276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Domain</w:t>
            </w:r>
          </w:p>
        </w:tc>
        <w:tc>
          <w:tcPr>
            <w:tcW w:type="dxa" w:w="288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Tables</w:t>
            </w:r>
          </w:p>
        </w:tc>
        <w:tc>
          <w:tcPr>
            <w:tcW w:type="dxa" w:w="388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10 July rows</w:t>
            </w:r>
          </w:p>
        </w:tc>
        <w:tc>
          <w:tcPr>
            <w:tcW w:type="dxa" w:w="42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Primary 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Customer Master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560,613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Identity, KYC, employment, servicing, accounts, and holders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Customer Transaction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3,240,965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Account postings, status events, merchant context, ATM/gateway logs, balances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Card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1,659,882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Card instruments, card transactions, lifecycle events, fraud flags, limits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Financial Crime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779,958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Risk scores, alerts, cases, AML/sanctions, evidence, notes, reporting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7"/>
              </w:rPr>
              <w:t>Total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7"/>
              </w:rPr>
              <w:t>41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7"/>
              </w:rPr>
              <w:t>6,241,418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Full point-in-time source image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sz w:val="32"/>
        </w:rPr>
        <w:t>Source-table data dictionary</w:t>
      </w:r>
    </w:p>
    <w:p>
      <w:pPr>
        <w:pStyle w:val="Heading3"/>
      </w:pPr>
      <w:r>
        <w:rPr>
          <w:rFonts w:ascii="Aptos" w:hAnsi="Aptos"/>
          <w:sz w:val="26"/>
        </w:rPr>
        <w:t>Reading the table dictionaries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Required</w:t>
      </w:r>
      <w:r>
        <w:rPr>
          <w:rFonts w:ascii="Aptos" w:hAnsi="Aptos"/>
          <w:sz w:val="21"/>
        </w:rPr>
        <w:t xml:space="preserve"> means </w:t>
      </w:r>
      <w:r>
        <w:rPr>
          <w:rFonts w:ascii="Consolas" w:hAnsi="Consolas"/>
          <w:color w:val="172B4D"/>
          <w:sz w:val="20"/>
        </w:rPr>
        <w:t>yes</w:t>
      </w:r>
      <w:r>
        <w:rPr>
          <w:rFonts w:ascii="Aptos" w:hAnsi="Aptos"/>
          <w:sz w:val="21"/>
        </w:rPr>
        <w:t xml:space="preserve"> when the raw schema declares a primary key or non-null field. A nullable value can still be made invalid by a labelled error rule.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Key / reference</w:t>
      </w:r>
      <w:r>
        <w:rPr>
          <w:rFonts w:ascii="Aptos" w:hAnsi="Aptos"/>
          <w:sz w:val="21"/>
        </w:rPr>
        <w:t xml:space="preserve"> distinguishes primary/unique keys from source references. A reference may intentionally be unresolved in an injected row.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Classification</w:t>
      </w:r>
      <w:r>
        <w:rPr>
          <w:rFonts w:ascii="Aptos" w:hAnsi="Aptos"/>
          <w:sz w:val="21"/>
        </w:rPr>
        <w:t xml:space="preserve"> tells consumers whether a field is internal, sensitive, restricted, contact, or financial/risk data.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Error injected</w:t>
      </w:r>
      <w:r>
        <w:rPr>
          <w:rFonts w:ascii="Aptos" w:hAnsi="Aptos"/>
          <w:sz w:val="21"/>
        </w:rPr>
        <w:t xml:space="preserve"> gives the exact controlled condition, rate, and expected downstream handling for the field or event row.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Injected example</w:t>
      </w:r>
      <w:r>
        <w:rPr>
          <w:rFonts w:ascii="Aptos" w:hAnsi="Aptos"/>
          <w:sz w:val="21"/>
        </w:rPr>
        <w:t xml:space="preserve"> shows the safe, non-production changed value; no real names, identifiers, phone numbers, email addresses, accounts, PANs, or confidential content are shown.</w:t>
      </w:r>
    </w:p>
    <w:p>
      <w:pPr>
        <w:pStyle w:val="Heading3"/>
      </w:pPr>
      <w:r>
        <w:rPr>
          <w:rFonts w:ascii="Aptos" w:hAnsi="Aptos"/>
          <w:sz w:val="26"/>
        </w:rPr>
        <w:t>Customer Master</w:t>
      </w:r>
    </w:p>
    <w:p>
      <w:pPr>
        <w:pStyle w:val="Heading3"/>
      </w:pPr>
      <w:r>
        <w:rPr>
          <w:rFonts w:ascii="Consolas" w:hAnsi="Consolas"/>
          <w:color w:val="172B4D"/>
          <w:sz w:val="21"/>
        </w:rPr>
        <w:t>core_banking_customer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87,369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cust_no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cust_no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cif_number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Unique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full_name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 identifier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date_of_birth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2.5%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national_id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Copy another row's value, creating a duplicate national ID.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0.8333%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DEDUPLICATE</w:t>
            </w:r>
            <w:r>
              <w:rPr>
                <w:rFonts w:ascii="Aptos" w:hAnsi="Aptos"/>
                <w:sz w:val="15"/>
              </w:rPr>
              <w:br/>
              <w:br/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4.1667%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[copied synthetic identifier]</w:t>
            </w:r>
            <w:r>
              <w:rPr>
                <w:rFonts w:ascii="Aptos" w:hAnsi="Aptos"/>
                <w:sz w:val="15"/>
              </w:rPr>
              <w:br/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phone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contact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the placeholder </w:t>
            </w:r>
            <w:r>
              <w:rPr>
                <w:rFonts w:ascii="Consolas" w:hAnsi="Consolas"/>
                <w:color w:val="172B4D"/>
                <w:sz w:val="16"/>
              </w:rPr>
              <w:t>0000000000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2.5%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[placeholder synthetic phone]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address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source_system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created_date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crm_customer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65,527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party_id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party_id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 identifier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phone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contact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national_id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5.0%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email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contact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3.125%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  <w:r>
              <w:rPr>
                <w:rFonts w:ascii="Aptos" w:hAnsi="Aptos"/>
                <w:sz w:val="15"/>
              </w:rPr>
              <w:br/>
              <w:br/>
              <w:t xml:space="preserve">Replace with </w:t>
            </w:r>
            <w:r>
              <w:rPr>
                <w:rFonts w:ascii="Consolas" w:hAnsi="Consolas"/>
                <w:color w:val="172B4D"/>
                <w:sz w:val="16"/>
              </w:rPr>
              <w:t>malformed-email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1.875%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br/>
            </w:r>
            <w:r>
              <w:rPr>
                <w:rFonts w:ascii="Consolas" w:hAnsi="Consolas"/>
                <w:color w:val="172B4D"/>
                <w:sz w:val="16"/>
              </w:rPr>
              <w:t>malformed-email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preferred_contact_method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source_system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created_date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customer_kyc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78,636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kyc_id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kyc_id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id_type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id_number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malformed </w:t>
            </w:r>
            <w:r>
              <w:rPr>
                <w:rFonts w:ascii="Consolas" w:hAnsi="Consolas"/>
                <w:color w:val="172B4D"/>
                <w:sz w:val="16"/>
              </w:rPr>
              <w:t>INVALID-ID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2.0%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INVALID-ID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verification_status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verified_date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customer_employment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52,424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employment_id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employment_id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employer_name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 identifier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job_title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monthly_income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-1000.00</w:t>
            </w:r>
            <w:r>
              <w:rPr>
                <w:rFonts w:ascii="Aptos" w:hAnsi="Aptos"/>
                <w:sz w:val="15"/>
              </w:rPr>
              <w:t>, below the valid minimum of zero.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-1000.00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customer_request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38,139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request_id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request_id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UNKNOWN-CUSTOMER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request_type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channel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request_date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resolution_date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description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restricted content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4.0%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NULL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customer_account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124,937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cif_number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relationship_type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account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113,581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account_id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core_banking_customer.cust_no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cif_number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CIF99999999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CIF99999999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product_type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open_date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branch_code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servicing_model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Customer Transaction</w:t>
      </w:r>
    </w:p>
    <w:p>
      <w:pPr>
        <w:pStyle w:val="Heading3"/>
      </w:pPr>
      <w:r>
        <w:rPr>
          <w:rFonts w:ascii="Consolas" w:hAnsi="Consolas"/>
          <w:color w:val="172B4D"/>
          <w:sz w:val="21"/>
        </w:rPr>
        <w:t>account_transaction_status_event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1,744,290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immutable status-change event (CDC)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status_event_id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Duplicate the status-event row as a replay.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DEDUPLICATE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[replayed immutable event row]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Unique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INITIATED / PENDING / SUCCESS / REJECTED / CANCELED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source_arrival_timestamp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Shift the sequence-0 event 600 seconds later. Business time and sequence remain correct.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 of initial events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PROCESS_BY_ARRIVAL_ORDER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source-arrival timestamp +600 seconds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atm_transaction_status_event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264,330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immutable status-change event (CDC)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status_event_id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log_id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log_atm.log_id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UNKNOWN-ATM-LOG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UNKNOWN-ATM-LOG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source_arrival_timestamp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payment_gateway_status_event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324,330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immutable status-change event (CDC)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status_event_id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payment_gateway_log.gateway_txn_id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UNKNOWN-GATEWAY-LOG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UNKNOWN-GATEWAY-LOG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source_arrival_timestamp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account_transaction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575,674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account_txn_id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account.account_id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core_banking_customer.cust_no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-100.00</w:t>
            </w:r>
            <w:r>
              <w:rPr>
                <w:rFonts w:ascii="Aptos" w:hAnsi="Aptos"/>
                <w:sz w:val="15"/>
              </w:rPr>
              <w:t xml:space="preserve"> for otherwise valid </w:t>
            </w:r>
            <w:r>
              <w:rPr>
                <w:rFonts w:ascii="Consolas" w:hAnsi="Consolas"/>
                <w:color w:val="172B4D"/>
                <w:sz w:val="16"/>
              </w:rPr>
              <w:t>CREDIT</w:t>
            </w:r>
            <w:r>
              <w:rPr>
                <w:rFonts w:ascii="Aptos" w:hAnsi="Aptos"/>
                <w:sz w:val="15"/>
              </w:rPr>
              <w:t xml:space="preserve"> transactions.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 of credits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-100.00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transaction_type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DEPOSIT / WITHDRAWAL / TRANSFER / FEE / INTEREST / REVERSAL / ACCOUNT_PAYMENT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direction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DEBIT / CREDIT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txn_timestamp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Latest source state only: INITIATED / PENDING / SUCCESS / REJECTED / CANCELED. Full state-change history is retained in account_transaction_status_event.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Change clean </w:t>
            </w:r>
            <w:r>
              <w:rPr>
                <w:rFonts w:ascii="Consolas" w:hAnsi="Consolas"/>
                <w:color w:val="172B4D"/>
                <w:sz w:val="16"/>
              </w:rPr>
              <w:t>SUCCESS</w:t>
            </w:r>
            <w:r>
              <w:rPr>
                <w:rFonts w:ascii="Aptos" w:hAnsi="Aptos"/>
                <w:sz w:val="15"/>
              </w:rPr>
              <w:t xml:space="preserve"> to conflicting </w:t>
            </w:r>
            <w:r>
              <w:rPr>
                <w:rFonts w:ascii="Consolas" w:hAnsi="Consolas"/>
                <w:color w:val="172B4D"/>
                <w:sz w:val="16"/>
              </w:rPr>
              <w:t>FAILED</w:t>
            </w:r>
            <w:r>
              <w:rPr>
                <w:rFonts w:ascii="Aptos" w:hAnsi="Aptos"/>
                <w:sz w:val="15"/>
              </w:rPr>
              <w:t>; event history remains intact.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 of successful transactions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RECONCILE_LATEST_STATUS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channel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transaction_channel.channel_id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merchant.merchant_id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transaction_channel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channel_id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channel_id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channel_name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channel_type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merchant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2,638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merchant_id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mcc_code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country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merchant_store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6,270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store_id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store_id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merchant.merchant_id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store_name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store_description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NULL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6.0%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NULL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store_type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store_address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risk_rating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</w:t>
            </w:r>
            <w:r>
              <w:rPr>
                <w:rFonts w:ascii="Consolas" w:hAnsi="Consolas"/>
                <w:color w:val="172B4D"/>
                <w:sz w:val="16"/>
              </w:rPr>
              <w:t>UNKNOWN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registered_date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log_atm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88,110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log_id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log_id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card.card_id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malformed </w:t>
            </w:r>
            <w:r>
              <w:rPr>
                <w:rFonts w:ascii="Consolas" w:hAnsi="Consolas"/>
                <w:color w:val="172B4D"/>
                <w:sz w:val="16"/>
              </w:rPr>
              <w:t>INVALID-PAN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[malformed masked PAN]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atm_id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txn_type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ATM action: WITHDRAWAL / BALANCE_INQUIRY / PIN_CHANGE / DEPOSIT. This is a raw ATM-switch event, not a card_transaction.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log_timestamp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response_code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unsupported </w:t>
            </w:r>
            <w:r>
              <w:rPr>
                <w:rFonts w:ascii="Consolas" w:hAnsi="Consolas"/>
                <w:color w:val="172B4D"/>
                <w:sz w:val="16"/>
              </w:rPr>
              <w:t>UNKNOWN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2.0%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payment_gateway_log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108,110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gateway_txn_id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provider_payment_ref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payment_method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merchant.merchant_id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currency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invalid currency </w:t>
            </w:r>
            <w:r>
              <w:rPr>
                <w:rFonts w:ascii="Consolas" w:hAnsi="Consolas"/>
                <w:color w:val="172B4D"/>
                <w:sz w:val="16"/>
              </w:rPr>
              <w:t>XXX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0.5%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XXX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provider_code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balance_snapshot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127,207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balance_id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balance_id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account.account_id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balance_date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opening_balance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decimal(14,2)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closing_balance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decimal(14,2)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-250.00</w:t>
            </w:r>
            <w:r>
              <w:rPr>
                <w:rFonts w:ascii="Aptos" w:hAnsi="Aptos"/>
                <w:sz w:val="15"/>
              </w:rPr>
              <w:t xml:space="preserve"> only for snapshots whose account product is </w:t>
            </w:r>
            <w:r>
              <w:rPr>
                <w:rFonts w:ascii="Consolas" w:hAnsi="Consolas"/>
                <w:color w:val="172B4D"/>
                <w:sz w:val="16"/>
              </w:rPr>
              <w:t>SAVINGS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0.5% of eligible savings rows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-250.00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available_balance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decimal(14,2)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Card</w:t>
      </w:r>
    </w:p>
    <w:p>
      <w:pPr>
        <w:pStyle w:val="Heading3"/>
      </w:pPr>
      <w:r>
        <w:rPr>
          <w:rFonts w:ascii="Consolas" w:hAnsi="Consolas"/>
          <w:color w:val="172B4D"/>
          <w:sz w:val="21"/>
        </w:rPr>
        <w:t>card_transaction_status_event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1,152,972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immutable status-change event (CDC)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status_event_id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source_arrival_timestamp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card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77,026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card_id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account.account_id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card_number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sensitive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malformed </w:t>
            </w:r>
            <w:r>
              <w:rPr>
                <w:rFonts w:ascii="Consolas" w:hAnsi="Consolas"/>
                <w:color w:val="172B4D"/>
                <w:sz w:val="16"/>
              </w:rPr>
              <w:t>INVALID-PAN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[malformed masked PAN]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issue_date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expiry_date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card_transaction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384,324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card_txn_id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card.card_id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UNKNOWN-CARD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UNKNOWN-CARD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merchant_id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merchant.merchant_id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card_transaction_type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PURCHASE / REFUND / REVERSAL / FEE. ATM withdrawals are excluded and belong to account_transaction plus log_atm.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txn_timestamp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txn_status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is_fraud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boolean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card_fraud_flag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8,454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flag_id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flag_id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flag_reason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flag_date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resolved_status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card_limit_history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37,106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history_id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history_id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card.card_id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UNKNOWN-CARD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UNKNOWN-CARD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limit_amount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Physical type changes from </w:t>
            </w:r>
            <w:r>
              <w:rPr>
                <w:rFonts w:ascii="Consolas" w:hAnsi="Consolas"/>
                <w:color w:val="172B4D"/>
                <w:sz w:val="16"/>
              </w:rPr>
              <w:t>decimal(12,2)</w:t>
            </w:r>
            <w:r>
              <w:rPr>
                <w:rFonts w:ascii="Aptos" w:hAnsi="Aptos"/>
                <w:sz w:val="15"/>
              </w:rPr>
              <w:t xml:space="preserve"> to parseable decimal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  <w:r>
              <w:rPr>
                <w:rFonts w:ascii="Aptos" w:hAnsi="Aptos"/>
                <w:sz w:val="15"/>
              </w:rPr>
              <w:t xml:space="preserve"> for the 2026-07-08 snapshot.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one snapshot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[controlled injected value]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effective_date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Financial Crime</w:t>
      </w:r>
    </w:p>
    <w:p>
      <w:pPr>
        <w:pStyle w:val="Heading3"/>
      </w:pPr>
      <w:r>
        <w:rPr>
          <w:rFonts w:ascii="Consolas" w:hAnsi="Consolas"/>
          <w:color w:val="172B4D"/>
          <w:sz w:val="21"/>
        </w:rPr>
        <w:t>fraud_alert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17,268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alert_id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alert_score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decimal(5,2)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101.00</w:t>
            </w:r>
            <w:r>
              <w:rPr>
                <w:rFonts w:ascii="Aptos" w:hAnsi="Aptos"/>
                <w:sz w:val="15"/>
              </w:rPr>
              <w:t>, above the valid 0–100 range.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101.00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created_date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transaction_monitoring_alert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11,016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alert_id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core_banking_customer.cust_no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primary_account_txn_id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alert_score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decimal(5,2)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Set to </w:t>
            </w:r>
            <w:r>
              <w:rPr>
                <w:rFonts w:ascii="Consolas" w:hAnsi="Consolas"/>
                <w:color w:val="172B4D"/>
                <w:sz w:val="16"/>
              </w:rPr>
              <w:t>101.00</w:t>
            </w:r>
            <w:r>
              <w:rPr>
                <w:rFonts w:ascii="Aptos" w:hAnsi="Aptos"/>
                <w:sz w:val="15"/>
              </w:rPr>
              <w:t>, above the valid 0–100 range.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101.00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Change to </w:t>
            </w:r>
            <w:r>
              <w:rPr>
                <w:rFonts w:ascii="Consolas" w:hAnsi="Consolas"/>
                <w:color w:val="172B4D"/>
                <w:sz w:val="16"/>
              </w:rPr>
              <w:t>CLOSED</w:t>
            </w:r>
            <w:r>
              <w:rPr>
                <w:rFonts w:ascii="Aptos" w:hAnsi="Aptos"/>
                <w:sz w:val="15"/>
              </w:rPr>
              <w:t xml:space="preserve"> where the related investigation link makes that status inconsistent.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 of eligible linked alerts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RECONCILE_LATEST_STATUS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CLOSED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transaction_monitoring_alert_account_transaction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11,016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alert_account_txn_link_id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alert_account_txn_link_id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transaction_monitoring_alert.alert_id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is_primary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boolean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transaction_monitoring_alert_card_transaction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3,750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alert_card_txn_link_id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alert_card_txn_link_id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transaction_monitoring_alert.alert_id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is_primary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boolean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investigation_case_transaction_monitoring_alert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5,016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case_alert_link_id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case_alert_link_id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transaction_monitoring_alert.alert_id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UNKNOWN-MONITORING-ALERT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UNKNOWN-MONITORING-ALERT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investigation_case_card_fraud_flag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6,600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case_flag_link_id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case_flag_link_id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flag_id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card_fraud_flag.flag_id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13,516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investigation_type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FRAUD / AML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case_origin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ALERT / CUSTOMER_DISPUTE / CHARGEBACK / SANCTIONS_HIT / MANUAL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/ IN_REVIEW / ESCALATED / CLOSED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priority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LOW / MEDIUM / HIGH / CRITICAL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opened_timestamp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closed_timestamp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assigned_analyst_id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investigation_case_account_transaction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6,000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case_account_txn_link_id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case_account_txn_link_id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account_transaction.account_txn_id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unresolved transaction reference; 1.0%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[unresolved synthetic reference]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link_reason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PRIMARY_TRANSACTION / RELATED_TRANSACTION / CUSTOMER_DISPUTE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investigation_case_card_transaction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3,000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case_card_txn_link_id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case_card_txn_link_id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unresolved transaction reference; 1.0%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[unresolved synthetic reference]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link_reason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PRIMARY_TRANSACTION / RELATED_TRANSACTION / CUSTOMER_DISPUTE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investigation_case_fraud_alert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6,000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case_alert_link_id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case_alert_link_id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alert_id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fraud_alert.alert_id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unresolved alert reference; 1.0%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[unresolved synthetic reference]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investigation_case_sanction_screening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2,000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case_screening_link_id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case_screening_link_id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screening_id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sanction_screening.screening_id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unresolved screening reference; 1.0%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[unresolved synthetic reference]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linked_timestamp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investigation_note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23,516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note_id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note_id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author_id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note_timestamp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source_arrival_timestamp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Shift 600 seconds later; the note's business time is unchanged.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PROCESS_BY_ARRIVAL_ORDER</w:t>
            </w:r>
            <w:r>
              <w:rPr>
                <w:rFonts w:ascii="Aptos" w:hAnsi="Aptos"/>
                <w:sz w:val="15"/>
              </w:rPr>
              <w:br/>
              <w:br/>
              <w:t xml:space="preserve">Physical type changes from </w:t>
            </w:r>
            <w:r>
              <w:rPr>
                <w:rFonts w:ascii="Consolas" w:hAnsi="Consolas"/>
                <w:color w:val="172B4D"/>
                <w:sz w:val="16"/>
              </w:rPr>
              <w:t>timestamp</w:t>
            </w:r>
            <w:r>
              <w:rPr>
                <w:rFonts w:ascii="Aptos" w:hAnsi="Aptos"/>
                <w:sz w:val="15"/>
              </w:rPr>
              <w:t xml:space="preserve"> to ISO-8601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  <w:r>
              <w:rPr>
                <w:rFonts w:ascii="Aptos" w:hAnsi="Aptos"/>
                <w:sz w:val="15"/>
              </w:rPr>
              <w:t xml:space="preserve"> for the 2026-07-06 snapshot.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one snapshot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source-arrival timestamp +600 seconds</w:t>
            </w:r>
            <w:r>
              <w:rPr>
                <w:rFonts w:ascii="Aptos" w:hAnsi="Aptos"/>
                <w:sz w:val="15"/>
              </w:rPr>
              <w:br/>
            </w:r>
            <w:r>
              <w:rPr>
                <w:rFonts w:ascii="Consolas" w:hAnsi="Consolas"/>
                <w:color w:val="172B4D"/>
                <w:sz w:val="16"/>
              </w:rPr>
              <w:t>[controlled injected value]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note_type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ANALYST_NOTE / EVIDENCE / CUSTOMER_CONTACT / DECISION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note_text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restricted content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aml_case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8,266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case_id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investigation_case_id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Unique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UNKNOWN-CASE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UNKNOWN-CASE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risk_level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opened_date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closed_date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sanction_screening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23,516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screening_id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screening_id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watchlist_id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screened_name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direct identifier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Truncate the name.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2.0%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[truncated synthetic name]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match_score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decimal(5,2)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screening_date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result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Change eligible </w:t>
            </w:r>
            <w:r>
              <w:rPr>
                <w:rFonts w:ascii="Consolas" w:hAnsi="Consolas"/>
                <w:color w:val="172B4D"/>
                <w:sz w:val="16"/>
              </w:rPr>
              <w:t>HIT</w:t>
            </w:r>
            <w:r>
              <w:rPr>
                <w:rFonts w:ascii="Aptos" w:hAnsi="Aptos"/>
                <w:sz w:val="15"/>
              </w:rPr>
              <w:t xml:space="preserve"> results to conflicting </w:t>
            </w:r>
            <w:r>
              <w:rPr>
                <w:rFonts w:ascii="Consolas" w:hAnsi="Consolas"/>
                <w:color w:val="172B4D"/>
                <w:sz w:val="16"/>
              </w:rPr>
              <w:t>CLEAR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 of </w:t>
            </w:r>
            <w:r>
              <w:rPr>
                <w:rFonts w:ascii="Consolas" w:hAnsi="Consolas"/>
                <w:color w:val="172B4D"/>
                <w:sz w:val="16"/>
              </w:rPr>
              <w:t>HIT</w:t>
            </w:r>
            <w:r>
              <w:rPr>
                <w:rFonts w:ascii="Aptos" w:hAnsi="Aptos"/>
                <w:sz w:val="15"/>
              </w:rPr>
              <w:t xml:space="preserve"> rows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RECONCILE_LATEST_STATUS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CLEAR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suspicious_activity_report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1,710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sar_id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sar_id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aml_case.case_id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UNKNOWN-AML-CASE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UNKNOWN-AML-CASE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filed_date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regulatory_ref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watchlist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2,638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watchlist_id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watchlist_id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entity_name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list_type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country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added_date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Shift 3,650 days into the past.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FLAG_STALE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source date − 3,650 days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account_transaction_risk_score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575,674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score_id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score_id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Unique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unresolved </w:t>
            </w:r>
            <w:r>
              <w:rPr>
                <w:rFonts w:ascii="Consolas" w:hAnsi="Consolas"/>
                <w:color w:val="172B4D"/>
                <w:sz w:val="16"/>
              </w:rPr>
              <w:t>-1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QUARANTINE_RECORD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model_score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decimal(6,4)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financial / risk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risk_band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scored_date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call_center_log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54,052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call_id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customer_ref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caller_phone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contact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call_timestamp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ISO-8601 timestamp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call_reason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agent_id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call_duration_seconds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Physical type changes from </w:t>
            </w:r>
            <w:r>
              <w:rPr>
                <w:rFonts w:ascii="Consolas" w:hAnsi="Consolas"/>
                <w:color w:val="172B4D"/>
                <w:sz w:val="16"/>
              </w:rPr>
              <w:t>bigint</w:t>
            </w:r>
            <w:r>
              <w:rPr>
                <w:rFonts w:ascii="Aptos" w:hAnsi="Aptos"/>
                <w:sz w:val="15"/>
              </w:rPr>
              <w:t xml:space="preserve"> to parseable decimal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  <w:r>
              <w:rPr>
                <w:rFonts w:ascii="Aptos" w:hAnsi="Aptos"/>
                <w:sz w:val="15"/>
              </w:rPr>
              <w:t xml:space="preserve"> for the 2026-07-05 snapshot.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one snapshot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[controlled injected value]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case_id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investigation_case.case_id.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172B4D"/>
          <w:sz w:val="21"/>
        </w:rPr>
        <w:t>chargeback</w:t>
      </w:r>
    </w:p>
    <w:p>
      <w:r>
        <w:rPr>
          <w:rFonts w:ascii="Aptos" w:hAnsi="Aptos"/>
          <w:b/>
          <w:sz w:val="21"/>
        </w:rPr>
        <w:t>10 July volume:</w:t>
      </w:r>
      <w:r>
        <w:rPr>
          <w:rFonts w:ascii="Aptos" w:hAnsi="Aptos"/>
          <w:sz w:val="21"/>
        </w:rPr>
        <w:t xml:space="preserve"> 5,404 rows</w:t>
      </w:r>
    </w:p>
    <w:p>
      <w:r>
        <w:rPr>
          <w:rFonts w:ascii="Aptos" w:hAnsi="Aptos"/>
          <w:b/>
          <w:sz w:val="21"/>
        </w:rPr>
        <w:t>Grain:</w:t>
      </w:r>
      <w:r>
        <w:rPr>
          <w:rFonts w:ascii="Aptos" w:hAnsi="Aptos"/>
          <w:sz w:val="21"/>
        </w:rPr>
        <w:t xml:space="preserve"> source entity / relationship snapshot (SCD2-ready)</w:t>
      </w:r>
    </w:p>
    <w:p>
      <w:r>
        <w:rPr>
          <w:rFonts w:ascii="Aptos" w:hAnsi="Aptos"/>
          <w:b/>
          <w:sz w:val="21"/>
        </w:rPr>
        <w:t>Primary key:</w:t>
      </w:r>
      <w:r>
        <w:rPr>
          <w:rFonts w:ascii="Aptos" w:hAnsi="Aptos"/>
          <w:sz w:val="21"/>
        </w:rPr>
        <w:t xml:space="preserve"> </w:t>
      </w:r>
      <w:r>
        <w:rPr>
          <w:rFonts w:ascii="Consolas" w:hAnsi="Consolas"/>
          <w:color w:val="172B4D"/>
          <w:sz w:val="20"/>
        </w:rPr>
        <w:t>chargeback_id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1007"/>
        <w:gridCol w:w="936"/>
        <w:gridCol w:w="1296"/>
        <w:gridCol w:w="1584"/>
        <w:gridCol w:w="1296"/>
        <w:gridCol w:w="3384"/>
        <w:gridCol w:w="2764"/>
      </w:tblGrid>
      <w:tr>
        <w:trPr>
          <w:tblHeader w:val="true"/>
          <w:cantSplit/>
        </w:trPr>
        <w:tc>
          <w:tcPr>
            <w:tcW w:type="dxa" w:w="122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1007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Key / reference</w:t>
            </w:r>
          </w:p>
        </w:tc>
        <w:tc>
          <w:tcPr>
            <w:tcW w:type="dxa" w:w="15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Accepted values</w:t>
            </w:r>
          </w:p>
        </w:tc>
        <w:tc>
          <w:tcPr>
            <w:tcW w:type="dxa" w:w="129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Classification</w:t>
            </w:r>
          </w:p>
        </w:tc>
        <w:tc>
          <w:tcPr>
            <w:tcW w:type="dxa" w:w="338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Error injected</w:t>
            </w:r>
          </w:p>
        </w:tc>
        <w:tc>
          <w:tcPr>
            <w:tcW w:type="dxa" w:w="276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Injected example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chargeback_id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PK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FK → card_transaction.card_txn_id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reason_code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 xml:space="preserve">Replace with unsupported </w:t>
            </w:r>
            <w:r>
              <w:rPr>
                <w:rFonts w:ascii="Consolas" w:hAnsi="Consolas"/>
                <w:color w:val="172B4D"/>
                <w:sz w:val="16"/>
              </w:rPr>
              <w:t>UNKNOWN</w:t>
            </w:r>
            <w:r>
              <w:rPr>
                <w:rFonts w:ascii="Aptos" w:hAnsi="Aptos"/>
                <w:sz w:val="15"/>
              </w:rPr>
              <w:t>.</w:t>
              <w:br/>
            </w:r>
            <w:r>
              <w:rPr>
                <w:rFonts w:ascii="Aptos" w:hAnsi="Aptos"/>
                <w:b/>
                <w:sz w:val="15"/>
              </w:rPr>
              <w:t>Rate:</w:t>
            </w:r>
            <w:r>
              <w:rPr>
                <w:rFonts w:ascii="Aptos" w:hAnsi="Aptos"/>
                <w:sz w:val="15"/>
              </w:rPr>
              <w:t xml:space="preserve"> 1.0%</w:t>
              <w:br/>
            </w:r>
            <w:r>
              <w:rPr>
                <w:rFonts w:ascii="Aptos" w:hAnsi="Aptos"/>
                <w:b/>
                <w:sz w:val="15"/>
              </w:rPr>
              <w:t>Handling: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Consolas" w:hAnsi="Consolas"/>
                <w:color w:val="172B4D"/>
                <w:sz w:val="16"/>
              </w:rPr>
              <w:t>QUARANTINE_FIELD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dispute_amount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numeric range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filed_date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varchar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source-controlled / free text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resolved_date</w:t>
            </w:r>
          </w:p>
        </w:tc>
        <w:tc>
          <w:tcPr>
            <w:tcW w:type="dxa" w:w="1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ISO date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internal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  <w:tc>
          <w:tcPr>
            <w:tcW w:type="dxa" w:w="27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sz w:val="32"/>
        </w:rPr>
        <w:t>Schema change timeline</w:t>
      </w:r>
    </w:p>
    <w:p>
      <w:r>
        <w:rPr>
          <w:rFonts w:ascii="Aptos" w:hAnsi="Aptos"/>
          <w:sz w:val="21"/>
        </w:rPr>
        <w:t>Schema changes are deliberate source-contract evolution, not data-quality defects. Each change is applied to carried-forward clean state before that date's inserts and complete after-images are produced. Consumers must apply the dated contract before comparing fields between snapshots.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2232"/>
        <w:gridCol w:w="3240"/>
        <w:gridCol w:w="3412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Effective date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Source table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 change</w:t>
            </w:r>
          </w:p>
        </w:tc>
        <w:tc>
          <w:tcPr>
            <w:tcW w:type="dxa" w:w="32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Effect on carried-forward rows</w:t>
            </w:r>
          </w:p>
        </w:tc>
        <w:tc>
          <w:tcPr>
            <w:tcW w:type="dxa" w:w="341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Required ingestion behaviour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payment_gateway_log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gateway_provider</w:t>
            </w:r>
            <w:r>
              <w:rPr>
                <w:rFonts w:ascii="Aptos" w:hAnsi="Aptos"/>
                <w:sz w:val="17"/>
              </w:rPr>
              <w:t xml:space="preserve"> renamed to </w:t>
            </w:r>
            <w:r>
              <w:rPr>
                <w:rFonts w:ascii="Consolas" w:hAnsi="Consolas"/>
                <w:color w:val="172B4D"/>
                <w:sz w:val="16"/>
              </w:rPr>
              <w:t>provider_code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Values are retained under the new field name.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Explicit column mapping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crm_customer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Add </w:t>
            </w:r>
            <w:r>
              <w:rPr>
                <w:rFonts w:ascii="Consolas" w:hAnsi="Consolas"/>
                <w:color w:val="172B4D"/>
                <w:sz w:val="16"/>
              </w:rPr>
              <w:t>preferred_contact_method</w:t>
            </w:r>
            <w:r>
              <w:rPr>
                <w:rFonts w:ascii="Aptos" w:hAnsi="Aptos"/>
                <w:sz w:val="17"/>
              </w:rPr>
              <w:t xml:space="preserve"> (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  <w:r>
              <w:rPr>
                <w:rFonts w:ascii="Aptos" w:hAnsi="Aptos"/>
                <w:sz w:val="17"/>
              </w:rPr>
              <w:t>)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Existing rows receive deterministic weighted values: </w:t>
            </w:r>
            <w:r>
              <w:rPr>
                <w:rFonts w:ascii="Consolas" w:hAnsi="Consolas"/>
                <w:color w:val="172B4D"/>
                <w:sz w:val="16"/>
              </w:rPr>
              <w:t>EMAIL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SMS</w:t>
            </w:r>
            <w:r>
              <w:rPr>
                <w:rFonts w:ascii="Aptos" w:hAnsi="Aptos"/>
                <w:sz w:val="17"/>
              </w:rPr>
              <w:t xml:space="preserve">, or </w:t>
            </w:r>
            <w:r>
              <w:rPr>
                <w:rFonts w:ascii="Consolas" w:hAnsi="Consolas"/>
                <w:color w:val="172B4D"/>
                <w:sz w:val="16"/>
              </w:rPr>
              <w:t>PHONE</w:t>
            </w:r>
            <w:r>
              <w:rPr>
                <w:rFonts w:ascii="Aptos" w:hAnsi="Aptos"/>
                <w:sz w:val="17"/>
              </w:rPr>
              <w:t xml:space="preserve"> (60/25/15).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Evolve schema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account_transaction_risk_score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model_score</w:t>
            </w:r>
            <w:r>
              <w:rPr>
                <w:rFonts w:ascii="Aptos" w:hAnsi="Aptos"/>
                <w:sz w:val="17"/>
              </w:rPr>
              <w:t xml:space="preserve"> changes from </w:t>
            </w:r>
            <w:r>
              <w:rPr>
                <w:rFonts w:ascii="Consolas" w:hAnsi="Consolas"/>
                <w:color w:val="172B4D"/>
                <w:sz w:val="16"/>
              </w:rPr>
              <w:t>decimal(5,4)</w:t>
            </w:r>
            <w:r>
              <w:rPr>
                <w:rFonts w:ascii="Aptos" w:hAnsi="Aptos"/>
                <w:sz w:val="17"/>
              </w:rPr>
              <w:t xml:space="preserve"> to </w:t>
            </w:r>
            <w:r>
              <w:rPr>
                <w:rFonts w:ascii="Consolas" w:hAnsi="Consolas"/>
                <w:color w:val="172B4D"/>
                <w:sz w:val="16"/>
              </w:rPr>
              <w:t>decimal(6,4)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Existing values are strictly cast; no intended business-value change.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Safe contract widening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log_atm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Retire </w:t>
            </w:r>
            <w:r>
              <w:rPr>
                <w:rFonts w:ascii="Consolas" w:hAnsi="Consolas"/>
                <w:color w:val="172B4D"/>
                <w:sz w:val="16"/>
              </w:rPr>
              <w:t>location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The field is absent from that delivery and later cumulative state.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Retire column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2026-07-09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Add </w:t>
            </w:r>
            <w:r>
              <w:rPr>
                <w:rFonts w:ascii="Consolas" w:hAnsi="Consolas"/>
                <w:color w:val="172B4D"/>
                <w:sz w:val="16"/>
              </w:rPr>
              <w:t>servicing_model</w:t>
            </w:r>
            <w:r>
              <w:rPr>
                <w:rFonts w:ascii="Aptos" w:hAnsi="Aptos"/>
                <w:sz w:val="17"/>
              </w:rPr>
              <w:t xml:space="preserve"> (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  <w:r>
              <w:rPr>
                <w:rFonts w:ascii="Aptos" w:hAnsi="Aptos"/>
                <w:sz w:val="17"/>
              </w:rPr>
              <w:t>)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Existing rows receive deterministic weighted values: </w:t>
            </w:r>
            <w:r>
              <w:rPr>
                <w:rFonts w:ascii="Consolas" w:hAnsi="Consolas"/>
                <w:color w:val="172B4D"/>
                <w:sz w:val="16"/>
              </w:rPr>
              <w:t>DIGITAL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BRANCH_ASSISTED</w:t>
            </w:r>
            <w:r>
              <w:rPr>
                <w:rFonts w:ascii="Aptos" w:hAnsi="Aptos"/>
                <w:sz w:val="17"/>
              </w:rPr>
              <w:t xml:space="preserve">, or </w:t>
            </w:r>
            <w:r>
              <w:rPr>
                <w:rFonts w:ascii="Consolas" w:hAnsi="Consolas"/>
                <w:color w:val="172B4D"/>
                <w:sz w:val="16"/>
              </w:rPr>
              <w:t>RELATIONSHIP_MANAGED</w:t>
            </w:r>
            <w:r>
              <w:rPr>
                <w:rFonts w:ascii="Aptos" w:hAnsi="Aptos"/>
                <w:sz w:val="17"/>
              </w:rPr>
              <w:t xml:space="preserve"> (60/30/10).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Evolve schema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2026-07-10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payment_gateway_log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payment_ref</w:t>
            </w:r>
            <w:r>
              <w:rPr>
                <w:rFonts w:ascii="Aptos" w:hAnsi="Aptos"/>
                <w:sz w:val="17"/>
              </w:rPr>
              <w:t xml:space="preserve"> renamed to </w:t>
            </w:r>
            <w:r>
              <w:rPr>
                <w:rFonts w:ascii="Consolas" w:hAnsi="Consolas"/>
                <w:color w:val="172B4D"/>
                <w:sz w:val="16"/>
              </w:rPr>
              <w:t>provider_payment_ref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Values are retained under the new field name.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Explicit column mapping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Snapshot physical-type test cases</w:t>
      </w:r>
    </w:p>
    <w:p>
      <w:r>
        <w:rPr>
          <w:rFonts w:ascii="Aptos" w:hAnsi="Aptos"/>
          <w:sz w:val="21"/>
        </w:rPr>
        <w:t>These are deliberately malformed output copies for ingestion testing. They do not change clean cumulative state and are not normal SCD2 updates.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2232"/>
        <w:gridCol w:w="3240"/>
        <w:gridCol w:w="3412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Business date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Contract type → injected physical type</w:t>
            </w:r>
          </w:p>
        </w:tc>
        <w:tc>
          <w:tcPr>
            <w:tcW w:type="dxa" w:w="32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Recovery date</w:t>
            </w:r>
          </w:p>
        </w:tc>
        <w:tc>
          <w:tcPr>
            <w:tcW w:type="dxa" w:w="341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Expected handling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call_center_log.call_duration_seconds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bigint</w:t>
            </w:r>
            <w:r>
              <w:rPr>
                <w:rFonts w:ascii="Aptos" w:hAnsi="Aptos"/>
                <w:sz w:val="17"/>
              </w:rPr>
              <w:t xml:space="preserve"> → parseable decimal-text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2026-07-06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investigation_note.source_arrival_timestamp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timestamp</w:t>
            </w:r>
            <w:r>
              <w:rPr>
                <w:rFonts w:ascii="Aptos" w:hAnsi="Aptos"/>
                <w:sz w:val="17"/>
              </w:rPr>
              <w:t xml:space="preserve"> → ISO-8601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2026-07-07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2026-07-08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card_limit_history.limit_amount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decimal(12,2)</w:t>
            </w:r>
            <w:r>
              <w:rPr>
                <w:rFonts w:ascii="Aptos" w:hAnsi="Aptos"/>
                <w:sz w:val="17"/>
              </w:rPr>
              <w:t xml:space="preserve"> → parseable decimal-text </w:t>
            </w:r>
            <w:r>
              <w:rPr>
                <w:rFonts w:ascii="Consolas" w:hAnsi="Consolas"/>
                <w:color w:val="172B4D"/>
                <w:sz w:val="16"/>
              </w:rPr>
              <w:t>string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2026-07-09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CAST_TO_CONTRACT_TYPE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sz w:val="32"/>
        </w:rPr>
        <w:t>Technical implementation</w:t>
      </w:r>
    </w:p>
    <w:p>
      <w:r>
        <w:rPr>
          <w:rFonts w:ascii="Aptos" w:hAnsi="Aptos"/>
          <w:sz w:val="21"/>
        </w:rPr>
        <w:t>The mock-data set is configuration-driven and deterministic. The implementation separates clean source generation, legitimate source changes, deliberate defects, snapshot reconstruction, quality audit, and publication so that a failed scenario can be reproduced without turning intentional errors into undocumented behaviour.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1003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Implementation stage</w:t>
            </w:r>
          </w:p>
        </w:tc>
        <w:tc>
          <w:tcPr>
            <w:tcW w:type="dxa" w:w="100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Technical approach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Source contracts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Define source-native table schema, primary key, references, data types, and allowed source values for all 41 tables. Mixed customer references remain raw-source attributes; identity conformance is deferred downstream.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Deterministic generation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a fixed run configuration and seed. Generate valid Customer Master records first, then transaction/card entities, then Financial Crime relationships so the clean parent graph resolves before defects are applied.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Daily changes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Produce 259,070 new clean keys and 1,321 complete after-images per business date. Sixteen mutable tables emit changed full rows with the same primary key; other facts, logs, histories, notes, evidence, and status events append.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Error injection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Apply the documented, deterministic defects only after the valid base and legitimate source changes. Store affected-key evidence and expected handling in a local-only manifest; never publish it as Bronze data.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reconstruction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Maintain clean cumulative state by business date. Use the latest complete after-image for mutable entities; accumulate append-only facts and events. Apply physical-type test errors only to output copies, never to clean state.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Validation and audit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Validate row counts, schema state, primary-key/relationship expectations, controlled error coverage, and 41-table snapshot completeness before publication.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Publication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Publish audited, full Parquet snapshots only. Raw daily inputs, manifests, cache/state, change reports, and quality reports remain outside the published hierarchy.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Aptos" w:hAnsi="Aptos"/>
          <w:b/>
          <w:color w:val="5B6573"/>
          <w:sz w:val="16"/>
        </w:rPr>
        <w:t>MERMAID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3492"/>
      </w:tblGrid>
      <w:tr>
        <w:tc>
          <w:tcPr>
            <w:tcW w:type="dxa" w:w="134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93241"/>
                <w:sz w:val="15"/>
              </w:rPr>
              <w:t>flowchart LR</w:t>
              <w:br/>
              <w:t xml:space="preserve">    A[Source contracts and fixed seed] --&gt; B[Valid multi-domain base generation]</w:t>
              <w:br/>
              <w:t xml:space="preserve">    B --&gt; C[Legitimate daily inserts and complete after-images]</w:t>
              <w:br/>
              <w:t xml:space="preserve">    C --&gt; D[Apply effective-date schema changes]</w:t>
              <w:br/>
              <w:t xml:space="preserve">    D --&gt; E[Apply deterministic error injections]</w:t>
              <w:br/>
              <w:t xml:space="preserve">    E --&gt; F[Local-only truth manifest]</w:t>
              <w:br/>
              <w:t xml:space="preserve">    E --&gt; G[Clean cumulative state and snapshot reconstruction]</w:t>
              <w:br/>
              <w:t xml:space="preserve">    G --&gt; H[41-table quality audit]</w:t>
              <w:br/>
              <w:t xml:space="preserve">    H --&gt; I[Audited Parquet full snapshots]</w:t>
              <w:br/>
              <w:t xml:space="preserve">    I --&gt; J[Published S3 source hierarchy]</w:t>
              <w:br/>
              <w:t xml:space="preserve">    F -. restricted; never published .-&gt; K[Evidence boundary]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sz w:val="32"/>
        </w:rPr>
        <w:t>Running the generator and configuring scenarios</w:t>
      </w:r>
    </w:p>
    <w:p>
      <w:pPr>
        <w:pStyle w:val="Heading3"/>
      </w:pPr>
      <w:r>
        <w:rPr>
          <w:rFonts w:ascii="Aptos" w:hAnsi="Aptos"/>
          <w:sz w:val="26"/>
        </w:rPr>
        <w:t>Prerequisites</w:t>
      </w:r>
    </w:p>
    <w:p>
      <w:r>
        <w:rPr>
          <w:rFonts w:ascii="Aptos" w:hAnsi="Aptos"/>
          <w:sz w:val="21"/>
        </w:rPr>
        <w:t>The implementation runs on Python 3.11+ with Java 17 recommended for Spark. Create the project environment once before running the v2 workflow:</w:t>
      </w:r>
    </w:p>
    <w:p>
      <w:pPr>
        <w:spacing w:before="80" w:after="0"/>
      </w:pPr>
      <w:r>
        <w:rPr>
          <w:rFonts w:ascii="Aptos" w:hAnsi="Aptos"/>
          <w:b/>
          <w:color w:val="5B6573"/>
          <w:sz w:val="16"/>
        </w:rPr>
        <w:t>BASH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3492"/>
      </w:tblGrid>
      <w:tr>
        <w:tc>
          <w:tcPr>
            <w:tcW w:type="dxa" w:w="134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93241"/>
                <w:sz w:val="15"/>
              </w:rPr>
              <w:t>make setup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Standard v2 generation sequence</w:t>
      </w:r>
    </w:p>
    <w:p>
      <w:r>
        <w:rPr>
          <w:rFonts w:ascii="Aptos" w:hAnsi="Aptos"/>
          <w:sz w:val="21"/>
        </w:rPr>
        <w:t>Run the commands from the repository root, in this order:</w:t>
      </w:r>
    </w:p>
    <w:p>
      <w:pPr>
        <w:spacing w:before="80" w:after="0"/>
      </w:pPr>
      <w:r>
        <w:rPr>
          <w:rFonts w:ascii="Aptos" w:hAnsi="Aptos"/>
          <w:b/>
          <w:color w:val="5B6573"/>
          <w:sz w:val="16"/>
        </w:rPr>
        <w:t>BASH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3492"/>
      </w:tblGrid>
      <w:tr>
        <w:tc>
          <w:tcPr>
            <w:tcW w:type="dxa" w:w="134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93241"/>
                <w:sz w:val="15"/>
              </w:rPr>
              <w:t># 1. Generate the clean 4 July seed and daily source changes for 5–10 July</w:t>
              <w:br/>
              <w:t>make banking-final-local</w:t>
              <w:br/>
              <w:br/>
              <w:t># 2. Reconstruct the six complete point-in-time Parquet snapshots</w:t>
              <w:br/>
              <w:t>make banking-snapshots-local</w:t>
              <w:br/>
              <w:br/>
              <w:t># 3. Validate snapshot counts, schema state, and publication readiness</w:t>
              <w:br/>
              <w:t>make banking-snapshots-quality</w:t>
              <w:br/>
              <w:br/>
              <w:t># 4. Publish only the audited full snapshots to the configured S3 destination</w:t>
              <w:br/>
              <w:t>make banking-snapshots-s3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The first command runs the four domain generators in dependency order, then generates the daily stateful changes and validates the resulting source simulation. Snapshot build state supports a matching interrupted run being resumed; the quality gate must pass before the upload command runs.</w:t>
      </w:r>
    </w:p>
    <w:p>
      <w:pPr>
        <w:pStyle w:val="Heading3"/>
      </w:pPr>
      <w:r>
        <w:rPr>
          <w:rFonts w:ascii="Aptos" w:hAnsi="Aptos"/>
          <w:sz w:val="26"/>
        </w:rPr>
        <w:t>YAML configuration layers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880"/>
        <w:gridCol w:w="3888"/>
        <w:gridCol w:w="4276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Configuration layer</w:t>
            </w:r>
          </w:p>
        </w:tc>
        <w:tc>
          <w:tcPr>
            <w:tcW w:type="dxa" w:w="288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YAML setting family</w:t>
            </w:r>
          </w:p>
        </w:tc>
        <w:tc>
          <w:tcPr>
            <w:tcW w:type="dxa" w:w="388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What it controls</w:t>
            </w:r>
          </w:p>
        </w:tc>
        <w:tc>
          <w:tcPr>
            <w:tcW w:type="dxa" w:w="42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Change guidance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Domain entry points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customer_master_production/run.yaml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customer_transaction_production/run.yaml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card_production/run.yaml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financial_crime_production/run.yaml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Domain tables, seeds, dependencies, outputs, and the linked error scenario.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when changing the size, scope, or dependency order of a source domain.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Table contracts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One YAML file per source table, such as </w:t>
            </w:r>
            <w:r>
              <w:rPr>
                <w:rFonts w:ascii="Consolas" w:hAnsi="Consolas"/>
                <w:color w:val="172B4D"/>
                <w:sz w:val="16"/>
              </w:rPr>
              <w:t>account.yaml</w:t>
            </w:r>
            <w:r>
              <w:rPr>
                <w:rFonts w:ascii="Aptos" w:hAnsi="Aptos"/>
                <w:sz w:val="17"/>
              </w:rPr>
              <w:t xml:space="preserve">, </w:t>
            </w:r>
            <w:r>
              <w:rPr>
                <w:rFonts w:ascii="Consolas" w:hAnsi="Consolas"/>
                <w:color w:val="172B4D"/>
                <w:sz w:val="16"/>
              </w:rPr>
              <w:t>card.yaml</w:t>
            </w:r>
            <w:r>
              <w:rPr>
                <w:rFonts w:ascii="Aptos" w:hAnsi="Aptos"/>
                <w:sz w:val="17"/>
              </w:rPr>
              <w:t xml:space="preserve">, or </w:t>
            </w:r>
            <w:r>
              <w:rPr>
                <w:rFonts w:ascii="Consolas" w:hAnsi="Consolas"/>
                <w:color w:val="172B4D"/>
                <w:sz w:val="16"/>
              </w:rPr>
              <w:t>investigation_case.yaml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Fields, source-native types, keys, parent references, generators, distributions, and row counts.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Change only with a matching schema/data-dictionary update and contract test.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Error scenarios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error_injecting.yaml</w:t>
            </w:r>
            <w:r>
              <w:rPr>
                <w:rFonts w:ascii="Aptos" w:hAnsi="Aptos"/>
                <w:sz w:val="17"/>
              </w:rPr>
              <w:t xml:space="preserve"> for each domain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Deterministic field/row defects, selection rate, exclusions, expected handling, and local-only evidence manifest.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Change to add or tune a quality scenario; keep clean and injected output generation paired.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Daily delivery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daily/run.yaml</w:t>
            </w:r>
            <w:r>
              <w:rPr>
                <w:rFonts w:ascii="Aptos" w:hAnsi="Aptos"/>
                <w:sz w:val="17"/>
              </w:rPr>
              <w:t xml:space="preserve"> plus per-domain daily settings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Business-date processing, state location, daily inserts, complete after-images, append-only behaviour, and replay scenarios.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Change to alter daily volume, mutable-table behaviour, or the delivery date range.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Schema evolution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snapshots/schema_timeline.yaml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Effective-dated add, rename, widen, and retire actions.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Add dated contract changes here; distinguish source evolution from defects.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type tests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snapshots/schema_error_injecting.yaml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Output-only physical-type test cases and recovery dates.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only for parseable ingestion-error scenarios; do not apply to clean cumulative state.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publication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snapshots/run.yaml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dates, full-snapshot layout, audit expectations, and publication inputs.</w:t>
            </w:r>
          </w:p>
        </w:tc>
        <w:tc>
          <w:tcPr>
            <w:tcW w:type="dxa" w:w="42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Change only when the delivery calendar or publishing contract changes.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Safe configuration workflow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Update the appropriate YAML contract, scenario, or timeline file.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 xml:space="preserve">Run </w:t>
      </w:r>
      <w:r>
        <w:rPr>
          <w:rFonts w:ascii="Consolas" w:hAnsi="Consolas"/>
          <w:color w:val="172B4D"/>
          <w:sz w:val="20"/>
        </w:rPr>
        <w:t>make test-v2</w:t>
      </w:r>
      <w:r>
        <w:rPr>
          <w:rFonts w:ascii="Aptos" w:hAnsi="Aptos"/>
          <w:sz w:val="21"/>
        </w:rPr>
        <w:t xml:space="preserve"> to confirm configuration and generator contracts.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Generate the v2 source workflow locally and run the snapshot quality gate.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Review the 41-table audit results and the documented error coverage.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Publish only after the S3 upload guard accepts the audited full snapshots.</w:t>
      </w:r>
    </w:p>
    <w:p>
      <w:pPr>
        <w:pStyle w:val="Heading2"/>
      </w:pPr>
      <w:r>
        <w:rPr>
          <w:rFonts w:ascii="Aptos" w:hAnsi="Aptos"/>
          <w:sz w:val="32"/>
        </w:rPr>
        <w:t>Testing and verification</w:t>
      </w:r>
    </w:p>
    <w:p>
      <w:r>
        <w:rPr>
          <w:rFonts w:ascii="Aptos" w:hAnsi="Aptos"/>
          <w:sz w:val="21"/>
        </w:rPr>
        <w:t>The generator is tested as a source-data system, not only as a collection of record generators. Automated tests and operational quality gates verify that the contracts, daily behaviour, deliberate defects, snapshots, and publication controls work together.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3240"/>
        <w:gridCol w:w="5544"/>
        <w:gridCol w:w="4708"/>
      </w:tblGrid>
      <w:tr>
        <w:trPr>
          <w:tblHeader w:val="true"/>
          <w:cantSplit/>
        </w:trPr>
        <w:tc>
          <w:tcPr>
            <w:tcW w:type="dxa" w:w="32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Test layer</w:t>
            </w:r>
          </w:p>
        </w:tc>
        <w:tc>
          <w:tcPr>
            <w:tcW w:type="dxa" w:w="5544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What is verified</w:t>
            </w:r>
          </w:p>
        </w:tc>
        <w:tc>
          <w:tcPr>
            <w:tcW w:type="dxa" w:w="4708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Configuration and schema contracts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The four domain configurations, 41-table DBML contract, table keys, data types, references, ranges, and source-model layout.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The active source model is internally consistent before data is generated.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Generator primitives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Generic, range, transaction, YAML, and custom generator behaviour, using a bounded fixture where a small dependency graph is sufficient.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Generated values follow their configured type, range, and source-format contract.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Valid-base relationships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Customer, account, card, transaction, alert, case, AML, and evidence paths are created in dependency order.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Clean parent/child relationships resolve before deliberate defects are applied.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Daily engine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Stateful daily generation, deterministic row selection, complete after-images, append-only facts/events, disjoint updates, and rejection of clean no-op updates.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Each business date produces the expected inserts and genuine changes without silently replaying unchanged rows.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Error-injection scenarios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Scenario parsing, deterministic rule application, changed-row evidence, expected handling, and local-only manifest behaviour.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Every documented defect is reproducible and its intended downstream response is testable.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construction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Point-in-time reconstruction, resumable state, row totals, schema timeline application, and output-only physical-type error cases.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Each full date is complete, carries the correct source contract, and preserves clean cumulative state.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S3 publication guards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Snapshot inventory, allowable dates, Parquet-only payloads, required 41-table quality report, destination controls, and file/byte parity.</w:t>
            </w:r>
          </w:p>
        </w:tc>
        <w:tc>
          <w:tcPr>
            <w:tcW w:type="dxa" w:w="4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Only audited full snapshots are uploaded; samples, raw deliveries, manifests, and incomplete publications are rejected.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sz w:val="26"/>
        </w:rPr>
        <w:t>Test execution</w:t>
      </w:r>
    </w:p>
    <w:p>
      <w:r>
        <w:rPr>
          <w:rFonts w:ascii="Aptos" w:hAnsi="Aptos"/>
          <w:sz w:val="21"/>
        </w:rPr>
        <w:t>Run the retained v2 automated suite from the repository root:</w:t>
      </w:r>
    </w:p>
    <w:p>
      <w:pPr>
        <w:spacing w:before="80" w:after="0"/>
      </w:pPr>
      <w:r>
        <w:rPr>
          <w:rFonts w:ascii="Aptos" w:hAnsi="Aptos"/>
          <w:b/>
          <w:color w:val="5B6573"/>
          <w:sz w:val="16"/>
        </w:rPr>
        <w:t>BASH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3492"/>
      </w:tblGrid>
      <w:tr>
        <w:tc>
          <w:tcPr>
            <w:tcW w:type="dxa" w:w="134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93241"/>
                <w:sz w:val="15"/>
              </w:rPr>
              <w:t>make test-v2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The suite executes the v2 tests with the project virtual environment. Production quality-gate commands are separate operational validators; they check the generated snapshot artifacts and publication prerequisites in addition to unit and contract tests.</w:t>
      </w:r>
    </w:p>
    <w:p>
      <w:pPr>
        <w:pStyle w:val="Heading2"/>
      </w:pPr>
      <w:r>
        <w:rPr>
          <w:rFonts w:ascii="Aptos" w:hAnsi="Aptos"/>
          <w:sz w:val="32"/>
        </w:rPr>
        <w:t>SCD Type 2 and CDC design</w:t>
      </w:r>
    </w:p>
    <w:p>
      <w:pPr>
        <w:pStyle w:val="Heading3"/>
      </w:pPr>
      <w:r>
        <w:rPr>
          <w:rFonts w:ascii="Aptos" w:hAnsi="Aptos"/>
          <w:sz w:val="26"/>
        </w:rPr>
        <w:t>SCD Type 2: every non-event table</w:t>
      </w:r>
    </w:p>
    <w:p>
      <w:r>
        <w:rPr>
          <w:rFonts w:ascii="Aptos" w:hAnsi="Aptos"/>
          <w:sz w:val="21"/>
        </w:rPr>
        <w:t xml:space="preserve">All non-event tables are </w:t>
      </w:r>
      <w:r>
        <w:rPr>
          <w:rFonts w:ascii="Aptos" w:hAnsi="Aptos"/>
          <w:b/>
          <w:sz w:val="21"/>
        </w:rPr>
        <w:t>SCD2-ready</w:t>
      </w:r>
      <w:r>
        <w:rPr>
          <w:rFonts w:ascii="Aptos" w:hAnsi="Aptos"/>
          <w:sz w:val="21"/>
        </w:rPr>
        <w:t>. The source delivery publishes complete daily after-images; a downstream historical layer can therefore version each entity or relationship without overwriting prior state.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1003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SCD2 component</w:t>
            </w:r>
          </w:p>
        </w:tc>
        <w:tc>
          <w:tcPr>
            <w:tcW w:type="dxa" w:w="100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Design in this mock-data model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Business key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the source primary key for the table (for example, the customer, account, card, merchant, case, or bridge-link ID).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Change detection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Compare a canonical row hash of non-technical source attributes between successive full snapshots.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Version start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Set </w:t>
            </w:r>
            <w:r>
              <w:rPr>
                <w:rFonts w:ascii="Consolas" w:hAnsi="Consolas"/>
                <w:color w:val="172B4D"/>
                <w:sz w:val="16"/>
              </w:rPr>
              <w:t>effective_from</w:t>
            </w:r>
            <w:r>
              <w:rPr>
                <w:rFonts w:ascii="Aptos" w:hAnsi="Aptos"/>
                <w:sz w:val="17"/>
              </w:rPr>
              <w:t xml:space="preserve"> to the first business date on which the new after-image appears.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Version end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Set </w:t>
            </w:r>
            <w:r>
              <w:rPr>
                <w:rFonts w:ascii="Consolas" w:hAnsi="Consolas"/>
                <w:color w:val="172B4D"/>
                <w:sz w:val="16"/>
              </w:rPr>
              <w:t>effective_to</w:t>
            </w:r>
            <w:r>
              <w:rPr>
                <w:rFonts w:ascii="Aptos" w:hAnsi="Aptos"/>
                <w:sz w:val="17"/>
              </w:rPr>
              <w:t xml:space="preserve"> to the business date immediately before the next changed version; leave open for the current version.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Current marker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Set </w:t>
            </w:r>
            <w:r>
              <w:rPr>
                <w:rFonts w:ascii="Consolas" w:hAnsi="Consolas"/>
                <w:color w:val="172B4D"/>
                <w:sz w:val="16"/>
              </w:rPr>
              <w:t>is_current = true</w:t>
            </w:r>
            <w:r>
              <w:rPr>
                <w:rFonts w:ascii="Aptos" w:hAnsi="Aptos"/>
                <w:sz w:val="17"/>
              </w:rPr>
              <w:t xml:space="preserve"> only for the latest open version of each business key.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Version number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 xml:space="preserve">Increment </w:t>
            </w:r>
            <w:r>
              <w:rPr>
                <w:rFonts w:ascii="Consolas" w:hAnsi="Consolas"/>
                <w:color w:val="172B4D"/>
                <w:sz w:val="16"/>
              </w:rPr>
              <w:t>version_number</w:t>
            </w:r>
            <w:r>
              <w:rPr>
                <w:rFonts w:ascii="Aptos" w:hAnsi="Aptos"/>
                <w:sz w:val="17"/>
              </w:rPr>
              <w:t xml:space="preserve"> per business key when the row hash changes.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Delete / absence policy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Interpret an absent source row as a configured source lifecycle condition, not an automatic hard delete. Close the SCD2 row only when the delivery contract confirms deletion/inactivation semantics.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Relationship history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Apply the same approach to bridge tables such as customer-account and case-evidence links so ownership and evidence associations are historically reproducible.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 xml:space="preserve">Non-event examples include customer, account, KYC, employment, request, merchant, gateway log, balance snapshot, card, fraud flag, risk score, case, AML, screening, watchlist, and evidence-bridge tables. A balance snapshot remains an effective-dated source fact; SCD2 preserves changes to a delivered row while its </w:t>
      </w:r>
      <w:r>
        <w:rPr>
          <w:rFonts w:ascii="Consolas" w:hAnsi="Consolas"/>
          <w:color w:val="172B4D"/>
          <w:sz w:val="20"/>
        </w:rPr>
        <w:t>balance_date</w:t>
      </w:r>
      <w:r>
        <w:rPr>
          <w:rFonts w:ascii="Aptos" w:hAnsi="Aptos"/>
          <w:sz w:val="21"/>
        </w:rPr>
        <w:t xml:space="preserve"> expresses the source observation date.</w:t>
      </w:r>
    </w:p>
    <w:p>
      <w:pPr>
        <w:pStyle w:val="Heading3"/>
      </w:pPr>
      <w:r>
        <w:rPr>
          <w:rFonts w:ascii="Aptos" w:hAnsi="Aptos"/>
          <w:sz w:val="26"/>
        </w:rPr>
        <w:t>CDC: immutable status-event tables</w:t>
      </w:r>
    </w:p>
    <w:p>
      <w:r>
        <w:rPr>
          <w:rFonts w:ascii="Aptos" w:hAnsi="Aptos"/>
          <w:sz w:val="21"/>
        </w:rPr>
        <w:t>The following tables are native immutable event feeds rather than SCD2 dimensions: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2232"/>
        <w:gridCol w:w="3240"/>
        <w:gridCol w:w="3412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Event table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Event identity</w:t>
            </w:r>
          </w:p>
        </w:tc>
        <w:tc>
          <w:tcPr>
            <w:tcW w:type="dxa" w:w="223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Parent business key</w:t>
            </w:r>
          </w:p>
        </w:tc>
        <w:tc>
          <w:tcPr>
            <w:tcW w:type="dxa" w:w="3240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CDC order</w:t>
            </w:r>
          </w:p>
        </w:tc>
        <w:tc>
          <w:tcPr>
            <w:tcW w:type="dxa" w:w="3412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Late/replay handling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account_transaction_status_event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account_txn_id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  <w:r>
              <w:rPr>
                <w:rFonts w:ascii="Aptos" w:hAnsi="Aptos"/>
                <w:sz w:val="17"/>
              </w:rPr>
              <w:t xml:space="preserve">, then </w:t>
            </w: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Deduplicate by event ID; preserve late arrival and process arrival order where required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card_transaction_status_event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card_txn_id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  <w:r>
              <w:rPr>
                <w:rFonts w:ascii="Aptos" w:hAnsi="Aptos"/>
                <w:sz w:val="17"/>
              </w:rPr>
              <w:t xml:space="preserve">, then </w:t>
            </w: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Deduplicate by event ID; do not overwrite history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atm_transaction_status_event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log_id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  <w:r>
              <w:rPr>
                <w:rFonts w:ascii="Aptos" w:hAnsi="Aptos"/>
                <w:sz w:val="17"/>
              </w:rPr>
              <w:t xml:space="preserve">, then </w:t>
            </w: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Deduplicate by event ID; retain optional transaction reference as structural null where valid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payment_gateway_status_event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status_event_id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gateway_txn_id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2B4D"/>
                <w:sz w:val="16"/>
              </w:rPr>
              <w:t>status_timestamp</w:t>
            </w:r>
            <w:r>
              <w:rPr>
                <w:rFonts w:ascii="Aptos" w:hAnsi="Aptos"/>
                <w:sz w:val="17"/>
              </w:rPr>
              <w:t xml:space="preserve">, then </w:t>
            </w:r>
            <w:r>
              <w:rPr>
                <w:rFonts w:ascii="Consolas" w:hAnsi="Consolas"/>
                <w:color w:val="172B4D"/>
                <w:sz w:val="16"/>
              </w:rPr>
              <w:t>sequence_number</w:t>
            </w:r>
          </w:p>
        </w:tc>
        <w:tc>
          <w:tcPr>
            <w:tcW w:type="dxa" w:w="34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Deduplicate by event ID; retain account/card polymorphic context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sz w:val="21"/>
        </w:rPr>
        <w:t>CDC rule:</w:t>
      </w:r>
      <w:r>
        <w:rPr>
          <w:rFonts w:ascii="Aptos" w:hAnsi="Aptos"/>
          <w:sz w:val="21"/>
        </w:rPr>
        <w:t xml:space="preserve"> retain every accepted immutable event. Use the event ID for idempotency, use business time plus source sequence to order the event stream, and retain source-arrival time to test late-arrival handling. A replay is deliberately injected as a CDC deduplication test, not as an SCD2 version.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8567928" cy="1059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26ec2bd-a81d-4f7b-bb8a-ad850fa2a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67928" cy="105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ptos" w:hAnsi="Aptos"/>
          <w:sz w:val="32"/>
        </w:rPr>
        <w:t>Daily snapshots and controlled S3 delivery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10036"/>
      </w:tblGrid>
      <w:tr>
        <w:trPr>
          <w:tblHeader w:val="true"/>
          <w:cantSplit/>
        </w:trPr>
        <w:tc>
          <w:tcPr>
            <w:tcW w:type="dxa" w:w="345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Business date</w:t>
            </w:r>
          </w:p>
        </w:tc>
        <w:tc>
          <w:tcPr>
            <w:tcW w:type="dxa" w:w="10036"/>
            <w:vAlign w:val="center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6"/>
              </w:rPr>
              <w:t>Full-snapshot rows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4,941,678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5,201,626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7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5,461,574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8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5,721,522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9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5,981,470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10 July 2026</w:t>
            </w:r>
          </w:p>
        </w:tc>
        <w:tc>
          <w:tcPr>
            <w:tcW w:type="dxa" w:w="100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6,241,418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 xml:space="preserve">Each clean daily delivery contains </w:t>
      </w:r>
      <w:r>
        <w:rPr>
          <w:rFonts w:ascii="Aptos" w:hAnsi="Aptos"/>
          <w:b/>
          <w:sz w:val="21"/>
        </w:rPr>
        <w:t>259,070 inserts</w:t>
      </w:r>
      <w:r>
        <w:rPr>
          <w:rFonts w:ascii="Aptos" w:hAnsi="Aptos"/>
          <w:sz w:val="21"/>
        </w:rPr>
        <w:t xml:space="preserve">, </w:t>
      </w:r>
      <w:r>
        <w:rPr>
          <w:rFonts w:ascii="Aptos" w:hAnsi="Aptos"/>
          <w:b/>
          <w:sz w:val="21"/>
        </w:rPr>
        <w:t>1,321 genuine complete after-image updates</w:t>
      </w:r>
      <w:r>
        <w:rPr>
          <w:rFonts w:ascii="Aptos" w:hAnsi="Aptos"/>
          <w:sz w:val="21"/>
        </w:rPr>
        <w:t xml:space="preserve">, and </w:t>
      </w:r>
      <w:r>
        <w:rPr>
          <w:rFonts w:ascii="Aptos" w:hAnsi="Aptos"/>
          <w:b/>
          <w:sz w:val="21"/>
        </w:rPr>
        <w:t>878 injected account-status replay rows</w:t>
      </w:r>
      <w:r>
        <w:rPr>
          <w:rFonts w:ascii="Aptos" w:hAnsi="Aptos"/>
          <w:sz w:val="21"/>
        </w:rPr>
        <w:t xml:space="preserve"> for deduplication testing. The series also contains controlled source evolution: added attributes, renamed fields, widened numeric ranges, retired attributes, and parseable physical-type errors before a clean final schema.</w:t>
      </w:r>
    </w:p>
    <w:p>
      <w:pPr>
        <w:spacing w:before="80" w:after="0"/>
      </w:pPr>
      <w:r>
        <w:rPr>
          <w:rFonts w:ascii="Aptos" w:hAnsi="Aptos"/>
          <w:b/>
          <w:color w:val="5B6573"/>
          <w:sz w:val="16"/>
        </w:rPr>
        <w:t>TEXT</w:t>
      </w:r>
    </w:p>
    <w:tbl>
      <w:tblPr>
        <w:tblStyle w:val="TableGrid"/>
        <w:tblW w:type="dxa" w:w="13492"/>
        <w:jc w:val="left"/>
        <w:tblLayout w:type="fixed"/>
        <w:tblLook w:firstColumn="1" w:firstRow="1" w:lastColumn="0" w:lastRow="0" w:noHBand="0" w:noVBand="1" w:val="04A0"/>
      </w:tblPr>
      <w:tblGrid>
        <w:gridCol w:w="13492"/>
      </w:tblGrid>
      <w:tr>
        <w:tc>
          <w:tcPr>
            <w:tcW w:type="dxa" w:w="134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93241"/>
                <w:sz w:val="15"/>
              </w:rPr>
              <w:t>s3://nab-src-dataset/banking_v2/snapshots/</w:t>
              <w:br/>
              <w:t xml:space="preserve">  simulation_id=banking-20260705-20260710/</w:t>
              <w:br/>
              <w:t xml:space="preserve">    snapshot_type=full/business_date=2026-07-05/&lt;domain&gt;/&lt;table&gt;/</w:t>
              <w:br/>
              <w:t xml:space="preserve">    snapshot_type=full/business_date=2026-07-06/&lt;domain&gt;/&lt;table&gt;/</w:t>
              <w:br/>
              <w:t xml:space="preserve">    snapshot_type=full/business_date=2026-07-07/&lt;domain&gt;/&lt;table&gt;/</w:t>
              <w:br/>
              <w:t xml:space="preserve">    snapshot_type=full/business_date=2026-07-08/&lt;domain&gt;/&lt;table&gt;/</w:t>
              <w:br/>
              <w:t xml:space="preserve">    snapshot_type=full/business_date=2026-07-09/&lt;domain&gt;/&lt;table&gt;/</w:t>
              <w:br/>
              <w:t xml:space="preserve">    snapshot_type=full/business_date=2026-07-10/&lt;domain&gt;/&lt;table&gt;/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1"/>
        </w:rPr>
        <w:t>Only the six expected full dates, valid Parquet payloads, and a successful 41-table quality report are eligible for publication. Raw daily deliveries, truth manifests, build/cache state, change reports, and quality reports remain local. File and byte parity are checked after upload.</w:t>
      </w:r>
    </w:p>
    <w:p>
      <w:pPr>
        <w:pStyle w:val="Heading2"/>
      </w:pPr>
      <w:r>
        <w:rPr>
          <w:rFonts w:ascii="Aptos" w:hAnsi="Aptos"/>
          <w:sz w:val="32"/>
        </w:rPr>
        <w:t>AI access and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FFF4C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AI access rule:</w:t>
            </w:r>
            <w:r>
              <w:rPr>
                <w:rFonts w:ascii="Aptos" w:hAnsi="Aptos"/>
                <w:sz w:val="20"/>
              </w:rPr>
              <w:t xml:space="preserve"> Raw Bronze source tables and the error-injection truth manifest must not be exposed directly to AI consumers. Any AI use case must use an approved, minimum-necessary downstream view with masking, tokenisation, redaction, or removal.</w:t>
            </w:r>
          </w:p>
        </w:tc>
      </w:tr>
    </w:tbl>
    <w:p>
      <w:pPr>
        <w:pStyle w:val="ListBullet"/>
        <w:spacing w:after="60"/>
      </w:pPr>
      <w:r>
        <w:rPr>
          <w:rFonts w:ascii="Aptos" w:hAnsi="Aptos"/>
          <w:b/>
          <w:sz w:val="21"/>
        </w:rPr>
        <w:t>Coverage:</w:t>
      </w:r>
      <w:r>
        <w:rPr>
          <w:rFonts w:ascii="Aptos" w:hAnsi="Aptos"/>
          <w:sz w:val="21"/>
        </w:rPr>
        <w:t xml:space="preserve"> Every full snapshot includes all 41 published tables.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Relationships:</w:t>
      </w:r>
      <w:r>
        <w:rPr>
          <w:rFonts w:ascii="Aptos" w:hAnsi="Aptos"/>
          <w:sz w:val="21"/>
        </w:rPr>
        <w:t xml:space="preserve"> Clean base rows resolve before intentional defects are applied; references are tested across customer, transaction, card, alert, case, and AML paths.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Quality:</w:t>
      </w:r>
      <w:r>
        <w:rPr>
          <w:rFonts w:ascii="Aptos" w:hAnsi="Aptos"/>
          <w:sz w:val="21"/>
        </w:rPr>
        <w:t xml:space="preserve"> Required error categories are represented and valid structural nulls are not counted as defects.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History:</w:t>
      </w:r>
      <w:r>
        <w:rPr>
          <w:rFonts w:ascii="Aptos" w:hAnsi="Aptos"/>
          <w:sz w:val="21"/>
        </w:rPr>
        <w:t xml:space="preserve"> Non-event tables can be historised as SCD2; immutable status-event tables use idempotent CDC.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Delivery:</w:t>
      </w:r>
      <w:r>
        <w:rPr>
          <w:rFonts w:ascii="Aptos" w:hAnsi="Aptos"/>
          <w:sz w:val="21"/>
        </w:rPr>
        <w:t xml:space="preserve"> Only audited full Parquet snapshots enter the S3 simulation.</w:t>
      </w:r>
    </w:p>
    <w:p>
      <w:pPr>
        <w:pStyle w:val="ListBullet"/>
        <w:spacing w:after="60"/>
      </w:pPr>
      <w:r>
        <w:rPr>
          <w:rFonts w:ascii="Aptos" w:hAnsi="Aptos"/>
          <w:b/>
          <w:sz w:val="21"/>
        </w:rPr>
        <w:t>Safety:</w:t>
      </w:r>
      <w:r>
        <w:rPr>
          <w:rFonts w:ascii="Aptos" w:hAnsi="Aptos"/>
          <w:sz w:val="21"/>
        </w:rPr>
        <w:t xml:space="preserve"> Raw restricted data and truth labels are blocked from direct AI access.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152" w:bottom="864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58B"/>
        <w:sz w:val="16"/>
      </w:rPr>
      <w:t>Confluence-ready reference •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5758B"/>
        <w:sz w:val="16"/>
      </w:rPr>
      <w:t>SYNTHETIC BANKING • DESIGN &amp; DELIVERY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Banking Mock Data Design and Delivery Guide</dc:title>
  <dc:subject>Confluence-ready synthetic banking data reference</dc:subject>
  <dc:creator>Synthetic Banking Mock Data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