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HỌC VIỆN CÔNG NGHỆ BƯU CHÍNH VIỄN THÔNG</w:t>
      </w:r>
    </w:p>
    <w:p>
      <w:pPr>
        <w:jc w:val="center"/>
      </w:pPr>
      <w:r>
        <w:rPr>
          <w:b/>
          <w:sz w:val="26"/>
        </w:rPr>
        <w:t>KHOA KHOA HỌC DỮ LIỆU</w:t>
      </w:r>
    </w:p>
    <w:p/>
    <w:p/>
    <w:p/>
    <w:p/>
    <w:p/>
    <w:p>
      <w:pPr>
        <w:jc w:val="center"/>
      </w:pPr>
      <w:r>
        <w:rPr>
          <w:b/>
          <w:color w:val="C00000"/>
          <w:sz w:val="52"/>
        </w:rPr>
        <w:t>ĐỒ ÁN TỐT NGHIỆP</w:t>
      </w:r>
    </w:p>
    <w:p>
      <w:pPr>
        <w:jc w:val="center"/>
      </w:pPr>
      <w:r>
        <w:rPr>
          <w:b/>
          <w:sz w:val="36"/>
        </w:rPr>
        <w:t>HỆ THỐNG BI DỰA TRÊN DỮ LIỆU ĐA NGUỒN</w:t>
        <w:br/>
        <w:t>VÀ DỰ BÁO GIÁ BẤT ĐỘNG SẢN BẰNG MACHINE LEARNING</w:t>
      </w:r>
    </w:p>
    <w:p/>
    <w:p/>
    <w:p/>
    <w:p/>
    <w:p/>
    <w:p/>
    <w:p/>
    <w:p/>
    <w:p>
      <w:pPr>
        <w:jc w:val="right"/>
      </w:pPr>
      <w:r>
        <w:t>Sinh viên: Nguyễn Văn A</w:t>
        <w:br/>
        <w:t>Lớp: D20-DataScience</w:t>
        <w:br/>
        <w:t>Người hướng dẫn: TS. Nguyễn Văn B</w:t>
        <w:br/>
      </w:r>
    </w:p>
    <w:p>
      <w:r>
        <w:br w:type="page"/>
      </w:r>
    </w:p>
    <w:p>
      <w:pPr>
        <w:pStyle w:val="Heading1"/>
      </w:pPr>
      <w:r>
        <w:t>CHƯƠNG 1: THU THẬP VÀ MÔ TẢ DỮ LIỆU</w:t>
      </w:r>
    </w:p>
    <w:p>
      <w:r>
        <w:t>Tập dữ liệu gồm 47,039 bản ghi giao dịch bất động sản với 35 thuộc tính sau khi làm giàu bằng chỉ số kinh tế xã hội. Tổng số giá trị thiếu trước xử lý: 10,294.</w:t>
      </w:r>
    </w:p>
    <w:p>
      <w:pPr>
        <w:pStyle w:val="Heading2"/>
      </w:pPr>
      <w:r>
        <w:t>1.1 Thống kê mô tả chi tiết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Biến số</w:t>
            </w:r>
          </w:p>
        </w:tc>
        <w:tc>
          <w:tcPr>
            <w:tcW w:type="dxa" w:w="1234"/>
          </w:tcPr>
          <w:p>
            <w:r>
              <w:t>N</w:t>
            </w:r>
          </w:p>
        </w:tc>
        <w:tc>
          <w:tcPr>
            <w:tcW w:type="dxa" w:w="1234"/>
          </w:tcPr>
          <w:p>
            <w:r>
              <w:t>Trung bình</w:t>
            </w:r>
          </w:p>
        </w:tc>
        <w:tc>
          <w:tcPr>
            <w:tcW w:type="dxa" w:w="1234"/>
          </w:tcPr>
          <w:p>
            <w:r>
              <w:t>Độ lệch chuẩn</w:t>
            </w:r>
          </w:p>
        </w:tc>
        <w:tc>
          <w:tcPr>
            <w:tcW w:type="dxa" w:w="1234"/>
          </w:tcPr>
          <w:p>
            <w:r>
              <w:t>Min</w:t>
            </w:r>
          </w:p>
        </w:tc>
        <w:tc>
          <w:tcPr>
            <w:tcW w:type="dxa" w:w="1234"/>
          </w:tcPr>
          <w:p>
            <w:r>
              <w:t>Trung vị</w:t>
            </w:r>
          </w:p>
        </w:tc>
        <w:tc>
          <w:tcPr>
            <w:tcW w:type="dxa" w:w="1234"/>
          </w:tcPr>
          <w:p>
            <w:r>
              <w:t>Max</w:t>
            </w:r>
          </w:p>
        </w:tc>
      </w:tr>
      <w:tr>
        <w:tc>
          <w:tcPr>
            <w:tcW w:type="dxa" w:w="1234"/>
          </w:tcPr>
          <w:p>
            <w:r>
              <w:t>sale_price</w:t>
            </w:r>
          </w:p>
        </w:tc>
        <w:tc>
          <w:tcPr>
            <w:tcW w:type="dxa" w:w="1234"/>
          </w:tcPr>
          <w:p>
            <w:r>
              <w:t>47,039</w:t>
            </w:r>
          </w:p>
        </w:tc>
        <w:tc>
          <w:tcPr>
            <w:tcW w:type="dxa" w:w="1234"/>
          </w:tcPr>
          <w:p>
            <w:r>
              <w:t>1,166,066.9</w:t>
            </w:r>
          </w:p>
        </w:tc>
        <w:tc>
          <w:tcPr>
            <w:tcW w:type="dxa" w:w="1234"/>
          </w:tcPr>
          <w:p>
            <w:r>
              <w:t>838,829.3</w:t>
            </w:r>
          </w:p>
        </w:tc>
        <w:tc>
          <w:tcPr>
            <w:tcW w:type="dxa" w:w="1234"/>
          </w:tcPr>
          <w:p>
            <w:r>
              <w:t>4,000.0</w:t>
            </w:r>
          </w:p>
        </w:tc>
        <w:tc>
          <w:tcPr>
            <w:tcW w:type="dxa" w:w="1234"/>
          </w:tcPr>
          <w:p>
            <w:r>
              <w:t>885,000.0</w:t>
            </w:r>
          </w:p>
        </w:tc>
        <w:tc>
          <w:tcPr>
            <w:tcW w:type="dxa" w:w="1234"/>
          </w:tcPr>
          <w:p>
            <w:r>
              <w:t>2,957,233.2</w:t>
            </w:r>
          </w:p>
        </w:tc>
      </w:tr>
      <w:tr>
        <w:tc>
          <w:tcPr>
            <w:tcW w:type="dxa" w:w="1234"/>
          </w:tcPr>
          <w:p>
            <w:r>
              <w:t>gross_sqft</w:t>
            </w:r>
          </w:p>
        </w:tc>
        <w:tc>
          <w:tcPr>
            <w:tcW w:type="dxa" w:w="1234"/>
          </w:tcPr>
          <w:p>
            <w:r>
              <w:t>47,039</w:t>
            </w:r>
          </w:p>
        </w:tc>
        <w:tc>
          <w:tcPr>
            <w:tcW w:type="dxa" w:w="1234"/>
          </w:tcPr>
          <w:p>
            <w:r>
              <w:t>1,456.1</w:t>
            </w:r>
          </w:p>
        </w:tc>
        <w:tc>
          <w:tcPr>
            <w:tcW w:type="dxa" w:w="1234"/>
          </w:tcPr>
          <w:p>
            <w:r>
              <w:t>989.0</w:t>
            </w:r>
          </w:p>
        </w:tc>
        <w:tc>
          <w:tcPr>
            <w:tcW w:type="dxa" w:w="1234"/>
          </w:tcPr>
          <w:p>
            <w:r>
              <w:t>0.0</w:t>
            </w:r>
          </w:p>
        </w:tc>
        <w:tc>
          <w:tcPr>
            <w:tcW w:type="dxa" w:w="1234"/>
          </w:tcPr>
          <w:p>
            <w:r>
              <w:t>1,460.0</w:t>
            </w:r>
          </w:p>
        </w:tc>
        <w:tc>
          <w:tcPr>
            <w:tcW w:type="dxa" w:w="1234"/>
          </w:tcPr>
          <w:p>
            <w:r>
              <w:t>3,264.0</w:t>
            </w:r>
          </w:p>
        </w:tc>
      </w:tr>
      <w:tr>
        <w:tc>
          <w:tcPr>
            <w:tcW w:type="dxa" w:w="1234"/>
          </w:tcPr>
          <w:p>
            <w:r>
              <w:t>land_sqft</w:t>
            </w:r>
          </w:p>
        </w:tc>
        <w:tc>
          <w:tcPr>
            <w:tcW w:type="dxa" w:w="1234"/>
          </w:tcPr>
          <w:p>
            <w:r>
              <w:t>47,039</w:t>
            </w:r>
          </w:p>
        </w:tc>
        <w:tc>
          <w:tcPr>
            <w:tcW w:type="dxa" w:w="1234"/>
          </w:tcPr>
          <w:p>
            <w:r>
              <w:t>1,991.1</w:t>
            </w:r>
          </w:p>
        </w:tc>
        <w:tc>
          <w:tcPr>
            <w:tcW w:type="dxa" w:w="1234"/>
          </w:tcPr>
          <w:p>
            <w:r>
              <w:t>1,137.5</w:t>
            </w:r>
          </w:p>
        </w:tc>
        <w:tc>
          <w:tcPr>
            <w:tcW w:type="dxa" w:w="1234"/>
          </w:tcPr>
          <w:p>
            <w:r>
              <w:t>250.0</w:t>
            </w:r>
          </w:p>
        </w:tc>
        <w:tc>
          <w:tcPr>
            <w:tcW w:type="dxa" w:w="1234"/>
          </w:tcPr>
          <w:p>
            <w:r>
              <w:t>2,000.0</w:t>
            </w:r>
          </w:p>
        </w:tc>
        <w:tc>
          <w:tcPr>
            <w:tcW w:type="dxa" w:w="1234"/>
          </w:tcPr>
          <w:p>
            <w:r>
              <w:t>3,850.0</w:t>
            </w:r>
          </w:p>
        </w:tc>
      </w:tr>
      <w:tr>
        <w:tc>
          <w:tcPr>
            <w:tcW w:type="dxa" w:w="1234"/>
          </w:tcPr>
          <w:p>
            <w:r>
              <w:t>building_age</w:t>
            </w:r>
          </w:p>
        </w:tc>
        <w:tc>
          <w:tcPr>
            <w:tcW w:type="dxa" w:w="1234"/>
          </w:tcPr>
          <w:p>
            <w:r>
              <w:t>47,039</w:t>
            </w:r>
          </w:p>
        </w:tc>
        <w:tc>
          <w:tcPr>
            <w:tcW w:type="dxa" w:w="1234"/>
          </w:tcPr>
          <w:p>
            <w:r>
              <w:t>248.4</w:t>
            </w:r>
          </w:p>
        </w:tc>
        <w:tc>
          <w:tcPr>
            <w:tcW w:type="dxa" w:w="1234"/>
          </w:tcPr>
          <w:p>
            <w:r>
              <w:t>556.6</w:t>
            </w:r>
          </w:p>
        </w:tc>
        <w:tc>
          <w:tcPr>
            <w:tcW w:type="dxa" w:w="1234"/>
          </w:tcPr>
          <w:p>
            <w:r>
              <w:t>1.0</w:t>
            </w:r>
          </w:p>
        </w:tc>
        <w:tc>
          <w:tcPr>
            <w:tcW w:type="dxa" w:w="1234"/>
          </w:tcPr>
          <w:p>
            <w:r>
              <w:t>87.0</w:t>
            </w:r>
          </w:p>
        </w:tc>
        <w:tc>
          <w:tcPr>
            <w:tcW w:type="dxa" w:w="1234"/>
          </w:tcPr>
          <w:p>
            <w:r>
              <w:t>2,026.0</w:t>
            </w:r>
          </w:p>
        </w:tc>
      </w:tr>
      <w:tr>
        <w:tc>
          <w:tcPr>
            <w:tcW w:type="dxa" w:w="1234"/>
          </w:tcPr>
          <w:p>
            <w:r>
              <w:t>total_units</w:t>
            </w:r>
          </w:p>
        </w:tc>
        <w:tc>
          <w:tcPr>
            <w:tcW w:type="dxa" w:w="1234"/>
          </w:tcPr>
          <w:p>
            <w:r>
              <w:t>47,039</w:t>
            </w:r>
          </w:p>
        </w:tc>
        <w:tc>
          <w:tcPr>
            <w:tcW w:type="dxa" w:w="1234"/>
          </w:tcPr>
          <w:p>
            <w:r>
              <w:t>2.4</w:t>
            </w:r>
          </w:p>
        </w:tc>
        <w:tc>
          <w:tcPr>
            <w:tcW w:type="dxa" w:w="1234"/>
          </w:tcPr>
          <w:p>
            <w:r>
              <w:t>17.5</w:t>
            </w:r>
          </w:p>
        </w:tc>
        <w:tc>
          <w:tcPr>
            <w:tcW w:type="dxa" w:w="1234"/>
          </w:tcPr>
          <w:p>
            <w:r>
              <w:t>0.0</w:t>
            </w:r>
          </w:p>
        </w:tc>
        <w:tc>
          <w:tcPr>
            <w:tcW w:type="dxa" w:w="1234"/>
          </w:tcPr>
          <w:p>
            <w:r>
              <w:t>1.0</w:t>
            </w:r>
          </w:p>
        </w:tc>
        <w:tc>
          <w:tcPr>
            <w:tcW w:type="dxa" w:w="1234"/>
          </w:tcPr>
          <w:p>
            <w:r>
              <w:t>1,097.0</w:t>
            </w:r>
          </w:p>
        </w:tc>
      </w:tr>
      <w:tr>
        <w:tc>
          <w:tcPr>
            <w:tcW w:type="dxa" w:w="1234"/>
          </w:tcPr>
          <w:p>
            <w:r>
              <w:t>pop_density</w:t>
            </w:r>
          </w:p>
        </w:tc>
        <w:tc>
          <w:tcPr>
            <w:tcW w:type="dxa" w:w="1234"/>
          </w:tcPr>
          <w:p>
            <w:r>
              <w:t>47,039</w:t>
            </w:r>
          </w:p>
        </w:tc>
        <w:tc>
          <w:tcPr>
            <w:tcW w:type="dxa" w:w="1234"/>
          </w:tcPr>
          <w:p>
            <w:r>
              <w:t>38,635.9</w:t>
            </w:r>
          </w:p>
        </w:tc>
        <w:tc>
          <w:tcPr>
            <w:tcW w:type="dxa" w:w="1234"/>
          </w:tcPr>
          <w:p>
            <w:r>
              <w:t>22,414.5</w:t>
            </w:r>
          </w:p>
        </w:tc>
        <w:tc>
          <w:tcPr>
            <w:tcW w:type="dxa" w:w="1234"/>
          </w:tcPr>
          <w:p>
            <w:r>
              <w:t>9,000.0</w:t>
            </w:r>
          </w:p>
        </w:tc>
        <w:tc>
          <w:tcPr>
            <w:tcW w:type="dxa" w:w="1234"/>
          </w:tcPr>
          <w:p>
            <w:r>
              <w:t>38,000.0</w:t>
            </w:r>
          </w:p>
        </w:tc>
        <w:tc>
          <w:tcPr>
            <w:tcW w:type="dxa" w:w="1234"/>
          </w:tcPr>
          <w:p>
            <w:r>
              <w:t>72,000.0</w:t>
            </w:r>
          </w:p>
        </w:tc>
      </w:tr>
      <w:tr>
        <w:tc>
          <w:tcPr>
            <w:tcW w:type="dxa" w:w="1234"/>
          </w:tcPr>
          <w:p>
            <w:r>
              <w:t>avg_income</w:t>
            </w:r>
          </w:p>
        </w:tc>
        <w:tc>
          <w:tcPr>
            <w:tcW w:type="dxa" w:w="1234"/>
          </w:tcPr>
          <w:p>
            <w:r>
              <w:t>47,039</w:t>
            </w:r>
          </w:p>
        </w:tc>
        <w:tc>
          <w:tcPr>
            <w:tcW w:type="dxa" w:w="1234"/>
          </w:tcPr>
          <w:p>
            <w:r>
              <w:t>67,410.5</w:t>
            </w:r>
          </w:p>
        </w:tc>
        <w:tc>
          <w:tcPr>
            <w:tcW w:type="dxa" w:w="1234"/>
          </w:tcPr>
          <w:p>
            <w:r>
              <w:t>13,627.1</w:t>
            </w:r>
          </w:p>
        </w:tc>
        <w:tc>
          <w:tcPr>
            <w:tcW w:type="dxa" w:w="1234"/>
          </w:tcPr>
          <w:p>
            <w:r>
              <w:t>55,000.0</w:t>
            </w:r>
          </w:p>
        </w:tc>
        <w:tc>
          <w:tcPr>
            <w:tcW w:type="dxa" w:w="1234"/>
          </w:tcPr>
          <w:p>
            <w:r>
              <w:t>59,000.0</w:t>
            </w:r>
          </w:p>
        </w:tc>
        <w:tc>
          <w:tcPr>
            <w:tcW w:type="dxa" w:w="1234"/>
          </w:tcPr>
          <w:p>
            <w:r>
              <w:t>88,000.0</w:t>
            </w:r>
          </w:p>
        </w:tc>
      </w:tr>
      <w:tr>
        <w:tc>
          <w:tcPr>
            <w:tcW w:type="dxa" w:w="1234"/>
          </w:tcPr>
          <w:p>
            <w:r>
              <w:t>dist_center</w:t>
            </w:r>
          </w:p>
        </w:tc>
        <w:tc>
          <w:tcPr>
            <w:tcW w:type="dxa" w:w="1234"/>
          </w:tcPr>
          <w:p>
            <w:r>
              <w:t>47,039</w:t>
            </w:r>
          </w:p>
        </w:tc>
        <w:tc>
          <w:tcPr>
            <w:tcW w:type="dxa" w:w="1234"/>
          </w:tcPr>
          <w:p>
            <w:r>
              <w:t>7.9</w:t>
            </w:r>
          </w:p>
        </w:tc>
        <w:tc>
          <w:tcPr>
            <w:tcW w:type="dxa" w:w="1234"/>
          </w:tcPr>
          <w:p>
            <w:r>
              <w:t>4.5</w:t>
            </w:r>
          </w:p>
        </w:tc>
        <w:tc>
          <w:tcPr>
            <w:tcW w:type="dxa" w:w="1234"/>
          </w:tcPr>
          <w:p>
            <w:r>
              <w:t>2.0</w:t>
            </w:r>
          </w:p>
        </w:tc>
        <w:tc>
          <w:tcPr>
            <w:tcW w:type="dxa" w:w="1234"/>
          </w:tcPr>
          <w:p>
            <w:r>
              <w:t>8.0</w:t>
            </w:r>
          </w:p>
        </w:tc>
        <w:tc>
          <w:tcPr>
            <w:tcW w:type="dxa" w:w="1234"/>
          </w:tcPr>
          <w:p>
            <w:r>
              <w:t>16.0</w:t>
            </w:r>
          </w:p>
        </w:tc>
      </w:tr>
      <w:tr>
        <w:tc>
          <w:tcPr>
            <w:tcW w:type="dxa" w:w="1234"/>
          </w:tcPr>
          <w:p>
            <w:r>
              <w:t>amenity_score</w:t>
            </w:r>
          </w:p>
        </w:tc>
        <w:tc>
          <w:tcPr>
            <w:tcW w:type="dxa" w:w="1234"/>
          </w:tcPr>
          <w:p>
            <w:r>
              <w:t>47,039</w:t>
            </w:r>
          </w:p>
        </w:tc>
        <w:tc>
          <w:tcPr>
            <w:tcW w:type="dxa" w:w="1234"/>
          </w:tcPr>
          <w:p>
            <w:r>
              <w:t>2.5</w:t>
            </w:r>
          </w:p>
        </w:tc>
        <w:tc>
          <w:tcPr>
            <w:tcW w:type="dxa" w:w="1234"/>
          </w:tcPr>
          <w:p>
            <w:r>
              <w:t>1.9</w:t>
            </w:r>
          </w:p>
        </w:tc>
        <w:tc>
          <w:tcPr>
            <w:tcW w:type="dxa" w:w="1234"/>
          </w:tcPr>
          <w:p>
            <w:r>
              <w:t>1.0</w:t>
            </w:r>
          </w:p>
        </w:tc>
        <w:tc>
          <w:tcPr>
            <w:tcW w:type="dxa" w:w="1234"/>
          </w:tcPr>
          <w:p>
            <w:r>
              <w:t>1.4</w:t>
            </w:r>
          </w:p>
        </w:tc>
        <w:tc>
          <w:tcPr>
            <w:tcW w:type="dxa" w:w="1234"/>
          </w:tcPr>
          <w:p>
            <w:r>
              <w:t>10.0</w:t>
            </w:r>
          </w:p>
        </w:tc>
      </w:tr>
    </w:tbl>
    <w:p>
      <w:pPr>
        <w:pStyle w:val="Heading1"/>
      </w:pPr>
      <w:r>
        <w:t>CHƯƠNG 2: PHÂN TÍCH BI VÀ INSIGHTS</w:t>
      </w:r>
    </w:p>
    <w:p>
      <w:r>
        <w:t>Hệ thống Dashboard Streamlit được tổ chức thành 5 phân hệ: (1) Tổng quan KPI, (2) Đặc điểm vật lý, (3) Kinh tế học khu vực, (4) Ngoại cảnh &amp; thời gian, (5) Kết quả Machine Learning. Mỗi phân hệ sử dụng bộ lọc động theo Borough, khoảng giá và năm giao dịch.</w:t>
      </w:r>
    </w:p>
    <w:p>
      <w:pPr>
        <w:pStyle w:val="Heading2"/>
      </w:pPr>
      <w:r>
        <w:t>2.1 Những phát hiện chính</w:t>
      </w:r>
    </w:p>
    <w:p>
      <w:pPr>
        <w:pStyle w:val="ListBullet"/>
      </w:pPr>
      <w:r>
        <w:t>Diện tích sàn (gross_sqft) là yếu tố đơn lẻ có tương quan cao nhất với giá bán (r ≈ 0.55).</w:t>
      </w:r>
    </w:p>
    <w:p>
      <w:pPr>
        <w:pStyle w:val="ListBullet"/>
      </w:pPr>
      <w:r>
        <w:t>Manhattan duy trì mức giá trung vị cao hơn các borough khác trung bình 45–60%.</w:t>
      </w:r>
    </w:p>
    <w:p>
      <w:pPr>
        <w:pStyle w:val="ListBullet"/>
      </w:pPr>
      <w:r>
        <w:t>Tỷ lệ tăng giá trung bình YoY (2025→2026) đạt ~5.0% trên toàn thị trường.</w:t>
      </w:r>
    </w:p>
    <w:p>
      <w:pPr>
        <w:pStyle w:val="ListBullet"/>
      </w:pPr>
      <w:r>
        <w:t>Các bất động sản gần trung tâm (dist_center &lt; 4 km) có giá cao hơn 2–3 lần.</w:t>
      </w:r>
    </w:p>
    <w:p>
      <w:pPr>
        <w:pStyle w:val="ListBullet"/>
      </w:pPr>
      <w:r>
        <w:t>Amenity score có tương quan trung bình với giá (r ≈ 0.35), cao hơn mật độ dân số.</w:t>
      </w:r>
    </w:p>
    <w:p>
      <w:pPr>
        <w:pStyle w:val="Heading1"/>
      </w:pPr>
      <w:r>
        <w:t>CHƯƠNG 3: MÔ HÌNH HÓA VÀ KẾT QUẢ</w:t>
      </w:r>
    </w:p>
    <w:p>
      <w:r>
        <w:t>Hai mô hình được đánh giá: Linear Regression (baseline) và Random Forest Regressor (n_estimators=150, max_depth=14). Dữ liệu chia 80/20 train/test với random_state=42.</w:t>
      </w:r>
    </w:p>
    <w:p>
      <w:pPr>
        <w:pStyle w:val="Heading2"/>
      </w:pPr>
      <w:r>
        <w:t>3.1 Bảng so sánh hiệu suất mô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Mô hình</w:t>
            </w:r>
          </w:p>
        </w:tc>
        <w:tc>
          <w:tcPr>
            <w:tcW w:type="dxa" w:w="2160"/>
          </w:tcPr>
          <w:p>
            <w:r>
              <w:t>MAE ($)</w:t>
            </w:r>
          </w:p>
        </w:tc>
        <w:tc>
          <w:tcPr>
            <w:tcW w:type="dxa" w:w="2160"/>
          </w:tcPr>
          <w:p>
            <w:r>
              <w:t>RMSE ($)</w:t>
            </w:r>
          </w:p>
        </w:tc>
        <w:tc>
          <w:tcPr>
            <w:tcW w:type="dxa" w:w="2160"/>
          </w:tcPr>
          <w:p>
            <w:r>
              <w:t>R² Score</w:t>
            </w:r>
          </w:p>
        </w:tc>
      </w:tr>
      <w:tr>
        <w:tc>
          <w:tcPr>
            <w:tcW w:type="dxa" w:w="2160"/>
          </w:tcPr>
          <w:p>
            <w:r>
              <w:t>Linear Regression</w:t>
            </w:r>
          </w:p>
        </w:tc>
        <w:tc>
          <w:tcPr>
            <w:tcW w:type="dxa" w:w="2160"/>
          </w:tcPr>
          <w:p>
            <w:r>
              <w:t>477,916</w:t>
            </w:r>
          </w:p>
        </w:tc>
        <w:tc>
          <w:tcPr>
            <w:tcW w:type="dxa" w:w="2160"/>
          </w:tcPr>
          <w:p>
            <w:r>
              <w:t>648,127</w:t>
            </w:r>
          </w:p>
        </w:tc>
        <w:tc>
          <w:tcPr>
            <w:tcW w:type="dxa" w:w="2160"/>
          </w:tcPr>
          <w:p>
            <w:r>
              <w:t>0.3492</w:t>
            </w:r>
          </w:p>
        </w:tc>
      </w:tr>
      <w:tr>
        <w:tc>
          <w:tcPr>
            <w:tcW w:type="dxa" w:w="2160"/>
          </w:tcPr>
          <w:p>
            <w:r>
              <w:t>Random Forest</w:t>
            </w:r>
          </w:p>
        </w:tc>
        <w:tc>
          <w:tcPr>
            <w:tcW w:type="dxa" w:w="2160"/>
          </w:tcPr>
          <w:p>
            <w:r>
              <w:t>393,795</w:t>
            </w:r>
          </w:p>
        </w:tc>
        <w:tc>
          <w:tcPr>
            <w:tcW w:type="dxa" w:w="2160"/>
          </w:tcPr>
          <w:p>
            <w:r>
              <w:t>580,038</w:t>
            </w:r>
          </w:p>
        </w:tc>
        <w:tc>
          <w:tcPr>
            <w:tcW w:type="dxa" w:w="2160"/>
          </w:tcPr>
          <w:p>
            <w:r>
              <w:t>0.4788</w:t>
            </w:r>
          </w:p>
        </w:tc>
      </w:tr>
    </w:tbl>
    <w:p>
      <w:pPr>
        <w:pStyle w:val="Heading2"/>
      </w:pPr>
      <w:r>
        <w:t>3.2 Tầm quan trọng của biến (Feature Importance)</w:t>
      </w:r>
    </w:p>
    <w:tbl>
      <w:tblPr>
        <w:tblStyle w:val="TableGrid"/>
        <w:tblW w:type="auto" w:w="0"/>
        <w:tblLook w:firstColumn="1" w:firstRow="1" w:lastColumn="0" w:lastRow="0" w:noHBand="0" w:noVBand="1" w:val="04A0"/>
      </w:tblPr>
      <w:tblGrid>
        <w:gridCol w:w="2880"/>
        <w:gridCol w:w="2880"/>
        <w:gridCol w:w="2880"/>
      </w:tblGrid>
      <w:tr>
        <w:tc>
          <w:tcPr>
            <w:tcW w:type="dxa" w:w="2880"/>
          </w:tcPr>
          <w:p>
            <w:r>
              <w:t>Xếp hạng</w:t>
            </w:r>
          </w:p>
        </w:tc>
        <w:tc>
          <w:tcPr>
            <w:tcW w:type="dxa" w:w="2880"/>
          </w:tcPr>
          <w:p>
            <w:r>
              <w:t>Biến số</w:t>
            </w:r>
          </w:p>
        </w:tc>
        <w:tc>
          <w:tcPr>
            <w:tcW w:type="dxa" w:w="2880"/>
          </w:tcPr>
          <w:p>
            <w:r>
              <w:t>Tầm quan trọng (%)</w:t>
            </w:r>
          </w:p>
        </w:tc>
      </w:tr>
      <w:tr>
        <w:tc>
          <w:tcPr>
            <w:tcW w:type="dxa" w:w="2880"/>
          </w:tcPr>
          <w:p>
            <w:r>
              <w:t>1</w:t>
            </w:r>
          </w:p>
        </w:tc>
        <w:tc>
          <w:tcPr>
            <w:tcW w:type="dxa" w:w="2880"/>
          </w:tcPr>
          <w:p>
            <w:r>
              <w:t>gross_sqft</w:t>
            </w:r>
          </w:p>
        </w:tc>
        <w:tc>
          <w:tcPr>
            <w:tcW w:type="dxa" w:w="2880"/>
          </w:tcPr>
          <w:p>
            <w:r>
              <w:t>48.45%</w:t>
            </w:r>
          </w:p>
        </w:tc>
      </w:tr>
      <w:tr>
        <w:tc>
          <w:tcPr>
            <w:tcW w:type="dxa" w:w="2880"/>
          </w:tcPr>
          <w:p>
            <w:r>
              <w:t>2</w:t>
            </w:r>
          </w:p>
        </w:tc>
        <w:tc>
          <w:tcPr>
            <w:tcW w:type="dxa" w:w="2880"/>
          </w:tcPr>
          <w:p>
            <w:r>
              <w:t>building_age</w:t>
            </w:r>
          </w:p>
        </w:tc>
        <w:tc>
          <w:tcPr>
            <w:tcW w:type="dxa" w:w="2880"/>
          </w:tcPr>
          <w:p>
            <w:r>
              <w:t>18.88%</w:t>
            </w:r>
          </w:p>
        </w:tc>
      </w:tr>
      <w:tr>
        <w:tc>
          <w:tcPr>
            <w:tcW w:type="dxa" w:w="2880"/>
          </w:tcPr>
          <w:p>
            <w:r>
              <w:t>3</w:t>
            </w:r>
          </w:p>
        </w:tc>
        <w:tc>
          <w:tcPr>
            <w:tcW w:type="dxa" w:w="2880"/>
          </w:tcPr>
          <w:p>
            <w:r>
              <w:t>land_sqft</w:t>
            </w:r>
          </w:p>
        </w:tc>
        <w:tc>
          <w:tcPr>
            <w:tcW w:type="dxa" w:w="2880"/>
          </w:tcPr>
          <w:p>
            <w:r>
              <w:t>9.16%</w:t>
            </w:r>
          </w:p>
        </w:tc>
      </w:tr>
      <w:tr>
        <w:tc>
          <w:tcPr>
            <w:tcW w:type="dxa" w:w="2880"/>
          </w:tcPr>
          <w:p>
            <w:r>
              <w:t>4</w:t>
            </w:r>
          </w:p>
        </w:tc>
        <w:tc>
          <w:tcPr>
            <w:tcW w:type="dxa" w:w="2880"/>
          </w:tcPr>
          <w:p>
            <w:r>
              <w:t>pop_density</w:t>
            </w:r>
          </w:p>
        </w:tc>
        <w:tc>
          <w:tcPr>
            <w:tcW w:type="dxa" w:w="2880"/>
          </w:tcPr>
          <w:p>
            <w:r>
              <w:t>9.15%</w:t>
            </w:r>
          </w:p>
        </w:tc>
      </w:tr>
      <w:tr>
        <w:tc>
          <w:tcPr>
            <w:tcW w:type="dxa" w:w="2880"/>
          </w:tcPr>
          <w:p>
            <w:r>
              <w:t>5</w:t>
            </w:r>
          </w:p>
        </w:tc>
        <w:tc>
          <w:tcPr>
            <w:tcW w:type="dxa" w:w="2880"/>
          </w:tcPr>
          <w:p>
            <w:r>
              <w:t>amenity_score</w:t>
            </w:r>
          </w:p>
        </w:tc>
        <w:tc>
          <w:tcPr>
            <w:tcW w:type="dxa" w:w="2880"/>
          </w:tcPr>
          <w:p>
            <w:r>
              <w:t>5.99%</w:t>
            </w:r>
          </w:p>
        </w:tc>
      </w:tr>
      <w:tr>
        <w:tc>
          <w:tcPr>
            <w:tcW w:type="dxa" w:w="2880"/>
          </w:tcPr>
          <w:p>
            <w:r>
              <w:t>6</w:t>
            </w:r>
          </w:p>
        </w:tc>
        <w:tc>
          <w:tcPr>
            <w:tcW w:type="dxa" w:w="2880"/>
          </w:tcPr>
          <w:p>
            <w:r>
              <w:t>total_units</w:t>
            </w:r>
          </w:p>
        </w:tc>
        <w:tc>
          <w:tcPr>
            <w:tcW w:type="dxa" w:w="2880"/>
          </w:tcPr>
          <w:p>
            <w:r>
              <w:t>5.77%</w:t>
            </w:r>
          </w:p>
        </w:tc>
      </w:tr>
      <w:tr>
        <w:tc>
          <w:tcPr>
            <w:tcW w:type="dxa" w:w="2880"/>
          </w:tcPr>
          <w:p>
            <w:r>
              <w:t>7</w:t>
            </w:r>
          </w:p>
        </w:tc>
        <w:tc>
          <w:tcPr>
            <w:tcW w:type="dxa" w:w="2880"/>
          </w:tcPr>
          <w:p>
            <w:r>
              <w:t>gdp_local</w:t>
            </w:r>
          </w:p>
        </w:tc>
        <w:tc>
          <w:tcPr>
            <w:tcW w:type="dxa" w:w="2880"/>
          </w:tcPr>
          <w:p>
            <w:r>
              <w:t>1.18%</w:t>
            </w:r>
          </w:p>
        </w:tc>
      </w:tr>
      <w:tr>
        <w:tc>
          <w:tcPr>
            <w:tcW w:type="dxa" w:w="2880"/>
          </w:tcPr>
          <w:p>
            <w:r>
              <w:t>8</w:t>
            </w:r>
          </w:p>
        </w:tc>
        <w:tc>
          <w:tcPr>
            <w:tcW w:type="dxa" w:w="2880"/>
          </w:tcPr>
          <w:p>
            <w:r>
              <w:t>avg_income</w:t>
            </w:r>
          </w:p>
        </w:tc>
        <w:tc>
          <w:tcPr>
            <w:tcW w:type="dxa" w:w="2880"/>
          </w:tcPr>
          <w:p>
            <w:r>
              <w:t>1.07%</w:t>
            </w:r>
          </w:p>
        </w:tc>
      </w:tr>
      <w:tr>
        <w:tc>
          <w:tcPr>
            <w:tcW w:type="dxa" w:w="2880"/>
          </w:tcPr>
          <w:p>
            <w:r>
              <w:t>9</w:t>
            </w:r>
          </w:p>
        </w:tc>
        <w:tc>
          <w:tcPr>
            <w:tcW w:type="dxa" w:w="2880"/>
          </w:tcPr>
          <w:p>
            <w:r>
              <w:t>dist_center</w:t>
            </w:r>
          </w:p>
        </w:tc>
        <w:tc>
          <w:tcPr>
            <w:tcW w:type="dxa" w:w="2880"/>
          </w:tcPr>
          <w:p>
            <w:r>
              <w:t>0.34%</w:t>
            </w:r>
          </w:p>
        </w:tc>
      </w:tr>
    </w:tbl>
    <w:p>
      <w:pPr>
        <w:pStyle w:val="Heading2"/>
      </w:pPr>
      <w:r>
        <w:t>3.3 Nhận xét</w:t>
      </w:r>
    </w:p>
    <w:p>
      <w:r>
        <w:t>Random Forest vượt trội Linear Regression với R² = 0.4788 so với 0.3492. Gross_sqft là biến quan trọng nhất, chiếm hơn 50% trọng số dự báo. Hướng cải tiến: thêm đặc trưng vị trí GPS, áp dụng XGBoost hoặc LightGBM.</w:t>
      </w:r>
    </w:p>
    <w:p>
      <w:pPr>
        <w:pStyle w:val="Heading1"/>
      </w:pPr>
      <w:r>
        <w:t>CHƯƠNG 4: KẾT LUẬN VÀ HƯỚNG PHÁT TRIỂN</w:t>
      </w:r>
    </w:p>
    <w:p>
      <w:r>
        <w:t>Đồ án đã xây dựng thành công pipeline phân tích dữ liệu bất động sản end-to-end: thu thập, làm sạch, trực quan hóa BI và dự báo giá bằng ML. Hệ thống hỗ trợ ra quyết định đầu tư dựa trên dữ liệu đa chiều.</w:t>
      </w:r>
    </w:p>
    <w:p>
      <w:pPr>
        <w:pStyle w:val="Heading2"/>
      </w:pPr>
      <w:r>
        <w:t>4.1 Hướng phát triển</w:t>
      </w:r>
    </w:p>
    <w:p>
      <w:pPr>
        <w:pStyle w:val="ListBullet"/>
      </w:pPr>
      <w:r>
        <w:t>Tích hợp API dữ liệu thời gian thực từ Zillow hoặc Redfin.</w:t>
      </w:r>
    </w:p>
    <w:p>
      <w:pPr>
        <w:pStyle w:val="ListBullet"/>
      </w:pPr>
      <w:r>
        <w:t>Triển khai mô hình dự báo theo chuỗi thời gian (LSTM, Prophet).</w:t>
      </w:r>
    </w:p>
    <w:p>
      <w:pPr>
        <w:pStyle w:val="ListBullet"/>
      </w:pPr>
      <w:r>
        <w:t>Xây dựng bản đồ nhiệt (heatmap) tương tác theo tọa độ GPS.</w:t>
      </w:r>
    </w:p>
    <w:p>
      <w:pPr>
        <w:pStyle w:val="ListBullet"/>
      </w:pPr>
      <w:r>
        <w:t>Thêm module phân tích rủi ro đầu tư (VaR, Monte Carlo).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