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7B0E2" w14:textId="77777777" w:rsidR="00C87F08" w:rsidRDefault="00C87F08" w:rsidP="00C87F08"/>
    <w:p w14:paraId="7DE9B859" w14:textId="77777777" w:rsidR="00C87F08" w:rsidRDefault="00C87F08" w:rsidP="00C87F08">
      <w:pPr>
        <w:jc w:val="center"/>
      </w:pPr>
      <w:r>
        <w:rPr>
          <w:noProof/>
          <w:lang w:val="en-US"/>
        </w:rPr>
        <w:drawing>
          <wp:inline distT="0" distB="0" distL="0" distR="0" wp14:anchorId="509F34B3" wp14:editId="06B5864E">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0A521DE7" w14:textId="77777777" w:rsidR="00C87F08" w:rsidRDefault="00C87F08"/>
    <w:p w14:paraId="0B51EC3B" w14:textId="77777777" w:rsidR="00C87F08" w:rsidRDefault="00C87F08"/>
    <w:p w14:paraId="60E04795" w14:textId="77777777" w:rsidR="00C87F08" w:rsidRDefault="00C87F08"/>
    <w:p w14:paraId="17270928" w14:textId="77777777" w:rsidR="00C87F08" w:rsidRDefault="00C87F08"/>
    <w:p w14:paraId="4F96F7D5" w14:textId="77777777" w:rsidR="00C87F08" w:rsidRDefault="00C87F08"/>
    <w:p w14:paraId="6DAE77F9" w14:textId="77777777" w:rsidR="00C87F08" w:rsidRDefault="00C87F08"/>
    <w:p w14:paraId="593D843D" w14:textId="77777777" w:rsidR="00C87F08" w:rsidRDefault="00C87F08"/>
    <w:p w14:paraId="280710DF" w14:textId="77777777" w:rsidR="00C87F08" w:rsidRPr="002500C5" w:rsidRDefault="00C87F08" w:rsidP="00C87F08">
      <w:pPr>
        <w:jc w:val="center"/>
        <w:rPr>
          <w:b/>
          <w:caps/>
          <w:color w:val="C00000"/>
          <w:sz w:val="56"/>
        </w:rPr>
      </w:pPr>
      <w:r w:rsidRPr="002500C5">
        <w:rPr>
          <w:b/>
          <w:caps/>
          <w:color w:val="C00000"/>
          <w:sz w:val="56"/>
        </w:rPr>
        <w:t>Capstone Project Report</w:t>
      </w:r>
    </w:p>
    <w:p w14:paraId="321F0664" w14:textId="77777777" w:rsidR="00C87F08" w:rsidRPr="002500C5" w:rsidRDefault="00C87F08" w:rsidP="00C87F08">
      <w:pPr>
        <w:jc w:val="center"/>
        <w:rPr>
          <w:b/>
          <w:color w:val="C00000"/>
          <w:sz w:val="44"/>
        </w:rPr>
      </w:pPr>
      <w:r w:rsidRPr="002500C5">
        <w:rPr>
          <w:b/>
          <w:color w:val="C00000"/>
          <w:sz w:val="44"/>
        </w:rPr>
        <w:t>Report 1 – Project Introduction</w:t>
      </w:r>
    </w:p>
    <w:p w14:paraId="6B44F9D3" w14:textId="77777777" w:rsidR="00C87F08" w:rsidRDefault="00C87F08" w:rsidP="00C87F08">
      <w:pPr>
        <w:jc w:val="center"/>
        <w:rPr>
          <w:b/>
          <w:sz w:val="44"/>
        </w:rPr>
      </w:pPr>
    </w:p>
    <w:p w14:paraId="50310924" w14:textId="77777777" w:rsidR="00C87F08" w:rsidRDefault="00C87F08" w:rsidP="00C87F08">
      <w:pPr>
        <w:jc w:val="center"/>
        <w:rPr>
          <w:b/>
          <w:sz w:val="44"/>
        </w:rPr>
      </w:pPr>
    </w:p>
    <w:p w14:paraId="04387CBA" w14:textId="77777777" w:rsidR="00C87F08" w:rsidRDefault="00C87F08" w:rsidP="00C87F08">
      <w:pPr>
        <w:jc w:val="center"/>
        <w:rPr>
          <w:b/>
          <w:sz w:val="44"/>
        </w:rPr>
      </w:pPr>
    </w:p>
    <w:p w14:paraId="0615AC76" w14:textId="77777777" w:rsidR="00C87F08" w:rsidRDefault="00C87F08" w:rsidP="00C87F08">
      <w:pPr>
        <w:jc w:val="center"/>
        <w:rPr>
          <w:b/>
          <w:sz w:val="44"/>
        </w:rPr>
      </w:pPr>
    </w:p>
    <w:p w14:paraId="0885E9E3" w14:textId="77777777" w:rsidR="00C87F08" w:rsidRDefault="00C87F08" w:rsidP="00C87F08">
      <w:pPr>
        <w:jc w:val="center"/>
        <w:rPr>
          <w:b/>
          <w:sz w:val="44"/>
        </w:rPr>
      </w:pPr>
    </w:p>
    <w:p w14:paraId="146A53BA" w14:textId="77777777" w:rsidR="00C87F08" w:rsidRDefault="00C87F08" w:rsidP="00C87F08">
      <w:pPr>
        <w:jc w:val="center"/>
        <w:rPr>
          <w:b/>
          <w:sz w:val="44"/>
        </w:rPr>
      </w:pPr>
    </w:p>
    <w:p w14:paraId="4E1ACB21" w14:textId="77777777" w:rsidR="00C87F08" w:rsidRDefault="00C87F08" w:rsidP="00C87F08">
      <w:pPr>
        <w:jc w:val="center"/>
        <w:rPr>
          <w:b/>
          <w:sz w:val="44"/>
        </w:rPr>
      </w:pPr>
    </w:p>
    <w:p w14:paraId="74EF928B" w14:textId="77777777" w:rsidR="00C87F08" w:rsidRDefault="00C87F08" w:rsidP="00C87F08">
      <w:pPr>
        <w:jc w:val="center"/>
        <w:rPr>
          <w:b/>
          <w:sz w:val="44"/>
        </w:rPr>
      </w:pPr>
    </w:p>
    <w:p w14:paraId="25D5CB5E" w14:textId="77777777" w:rsidR="00C87F08" w:rsidRDefault="00C87F08" w:rsidP="00C87F08">
      <w:pPr>
        <w:jc w:val="center"/>
        <w:rPr>
          <w:b/>
          <w:sz w:val="44"/>
        </w:rPr>
      </w:pPr>
    </w:p>
    <w:p w14:paraId="15E7AC25" w14:textId="77777777" w:rsidR="00C87F08" w:rsidRPr="00C4061E" w:rsidRDefault="00C87F08" w:rsidP="00C87F08">
      <w:pPr>
        <w:spacing w:before="89"/>
        <w:ind w:left="2526" w:right="2171"/>
        <w:jc w:val="center"/>
        <w:rPr>
          <w:rFonts w:cstheme="minorHAnsi"/>
          <w:sz w:val="28"/>
          <w:szCs w:val="28"/>
        </w:rPr>
      </w:pPr>
      <w:r w:rsidRPr="00C4061E">
        <w:rPr>
          <w:rFonts w:cstheme="minorHAnsi"/>
          <w:sz w:val="28"/>
          <w:szCs w:val="28"/>
        </w:rPr>
        <w:t>– Hanoi, January 2026 –</w:t>
      </w:r>
    </w:p>
    <w:sdt>
      <w:sdtPr>
        <w:rPr>
          <w:rFonts w:asciiTheme="minorHAnsi" w:eastAsiaTheme="minorHAnsi" w:hAnsiTheme="minorHAnsi" w:cstheme="minorBidi"/>
          <w:color w:val="auto"/>
          <w:sz w:val="22"/>
          <w:szCs w:val="22"/>
          <w:lang w:val="en-GB"/>
        </w:rPr>
        <w:id w:val="-2075660069"/>
        <w:docPartObj>
          <w:docPartGallery w:val="Table of Contents"/>
          <w:docPartUnique/>
        </w:docPartObj>
      </w:sdtPr>
      <w:sdtEndPr>
        <w:rPr>
          <w:b/>
          <w:bCs/>
          <w:noProof/>
        </w:rPr>
      </w:sdtEndPr>
      <w:sdtContent>
        <w:p w14:paraId="73C3B67E" w14:textId="77777777" w:rsidR="00E86F0B" w:rsidRPr="007257A6" w:rsidRDefault="007257A6">
          <w:pPr>
            <w:pStyle w:val="TOCHeading"/>
            <w:rPr>
              <w:b/>
            </w:rPr>
          </w:pPr>
          <w:r w:rsidRPr="007257A6">
            <w:rPr>
              <w:b/>
            </w:rPr>
            <w:t xml:space="preserve">Table of </w:t>
          </w:r>
          <w:r w:rsidR="00E86F0B" w:rsidRPr="007257A6">
            <w:rPr>
              <w:b/>
            </w:rPr>
            <w:t>Contents</w:t>
          </w:r>
        </w:p>
        <w:p w14:paraId="09E9CB73" w14:textId="53254268" w:rsidR="009C0C67" w:rsidRDefault="00E86F0B">
          <w:pPr>
            <w:pStyle w:val="TOC1"/>
            <w:tabs>
              <w:tab w:val="right" w:leader="dot" w:pos="9040"/>
            </w:tabs>
            <w:rPr>
              <w:rFonts w:eastAsiaTheme="minorEastAsia"/>
              <w:noProof/>
              <w:sz w:val="24"/>
              <w:szCs w:val="24"/>
              <w:lang w:eastAsia="en-GB"/>
            </w:rPr>
          </w:pPr>
          <w:r>
            <w:fldChar w:fldCharType="begin"/>
          </w:r>
          <w:r>
            <w:instrText xml:space="preserve"> TOC \o "1-3" \h \z \u </w:instrText>
          </w:r>
          <w:r>
            <w:fldChar w:fldCharType="separate"/>
          </w:r>
          <w:hyperlink w:anchor="_Toc83330272" w:history="1">
            <w:r w:rsidR="009C0C67" w:rsidRPr="00C02E56">
              <w:rPr>
                <w:rStyle w:val="Hyperlink"/>
                <w:noProof/>
              </w:rPr>
              <w:t>I. Record of Changes</w:t>
            </w:r>
            <w:r w:rsidR="009C0C67">
              <w:rPr>
                <w:noProof/>
                <w:webHidden/>
              </w:rPr>
              <w:tab/>
            </w:r>
            <w:r w:rsidR="009C0C67">
              <w:rPr>
                <w:noProof/>
                <w:webHidden/>
              </w:rPr>
              <w:fldChar w:fldCharType="begin"/>
            </w:r>
            <w:r w:rsidR="009C0C67">
              <w:rPr>
                <w:noProof/>
                <w:webHidden/>
              </w:rPr>
              <w:instrText xml:space="preserve"> PAGEREF _Toc83330272 \h </w:instrText>
            </w:r>
            <w:r w:rsidR="009C0C67">
              <w:rPr>
                <w:noProof/>
                <w:webHidden/>
              </w:rPr>
            </w:r>
            <w:r w:rsidR="009C0C67">
              <w:rPr>
                <w:noProof/>
                <w:webHidden/>
              </w:rPr>
              <w:fldChar w:fldCharType="separate"/>
            </w:r>
            <w:r w:rsidR="009C0C67">
              <w:rPr>
                <w:noProof/>
                <w:webHidden/>
              </w:rPr>
              <w:t>3</w:t>
            </w:r>
            <w:r w:rsidR="009C0C67">
              <w:rPr>
                <w:noProof/>
                <w:webHidden/>
              </w:rPr>
              <w:fldChar w:fldCharType="end"/>
            </w:r>
          </w:hyperlink>
        </w:p>
        <w:p w14:paraId="692EA197" w14:textId="3EBF9AB0" w:rsidR="009C0C67" w:rsidRDefault="00FF5EDF">
          <w:pPr>
            <w:pStyle w:val="TOC1"/>
            <w:tabs>
              <w:tab w:val="right" w:leader="dot" w:pos="9040"/>
            </w:tabs>
            <w:rPr>
              <w:rFonts w:eastAsiaTheme="minorEastAsia"/>
              <w:noProof/>
              <w:sz w:val="24"/>
              <w:szCs w:val="24"/>
              <w:lang w:eastAsia="en-GB"/>
            </w:rPr>
          </w:pPr>
          <w:hyperlink w:anchor="_Toc83330273" w:history="1">
            <w:r w:rsidR="009C0C67" w:rsidRPr="00C02E56">
              <w:rPr>
                <w:rStyle w:val="Hyperlink"/>
                <w:noProof/>
              </w:rPr>
              <w:t>II. Project Introduction</w:t>
            </w:r>
            <w:r w:rsidR="009C0C67">
              <w:rPr>
                <w:noProof/>
                <w:webHidden/>
              </w:rPr>
              <w:tab/>
            </w:r>
            <w:r w:rsidR="009C0C67">
              <w:rPr>
                <w:noProof/>
                <w:webHidden/>
              </w:rPr>
              <w:fldChar w:fldCharType="begin"/>
            </w:r>
            <w:r w:rsidR="009C0C67">
              <w:rPr>
                <w:noProof/>
                <w:webHidden/>
              </w:rPr>
              <w:instrText xml:space="preserve"> PAGEREF _Toc83330273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3CF9FB24" w14:textId="3A809311" w:rsidR="009C0C67" w:rsidRDefault="00FF5EDF">
          <w:pPr>
            <w:pStyle w:val="TOC2"/>
            <w:tabs>
              <w:tab w:val="right" w:leader="dot" w:pos="9040"/>
            </w:tabs>
            <w:rPr>
              <w:rFonts w:eastAsiaTheme="minorEastAsia"/>
              <w:noProof/>
              <w:sz w:val="24"/>
              <w:szCs w:val="24"/>
              <w:lang w:eastAsia="en-GB"/>
            </w:rPr>
          </w:pPr>
          <w:hyperlink w:anchor="_Toc83330274" w:history="1">
            <w:r w:rsidR="009C0C67" w:rsidRPr="00C02E56">
              <w:rPr>
                <w:rStyle w:val="Hyperlink"/>
                <w:noProof/>
              </w:rPr>
              <w:t>1. Overview</w:t>
            </w:r>
            <w:r w:rsidR="009C0C67">
              <w:rPr>
                <w:noProof/>
                <w:webHidden/>
              </w:rPr>
              <w:tab/>
            </w:r>
            <w:r w:rsidR="009C0C67">
              <w:rPr>
                <w:noProof/>
                <w:webHidden/>
              </w:rPr>
              <w:fldChar w:fldCharType="begin"/>
            </w:r>
            <w:r w:rsidR="009C0C67">
              <w:rPr>
                <w:noProof/>
                <w:webHidden/>
              </w:rPr>
              <w:instrText xml:space="preserve"> PAGEREF _Toc83330274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5D247363" w14:textId="12280E58" w:rsidR="009C0C67" w:rsidRDefault="00FF5EDF">
          <w:pPr>
            <w:pStyle w:val="TOC3"/>
            <w:tabs>
              <w:tab w:val="right" w:leader="dot" w:pos="9040"/>
            </w:tabs>
            <w:rPr>
              <w:rFonts w:eastAsiaTheme="minorEastAsia"/>
              <w:noProof/>
              <w:sz w:val="24"/>
              <w:szCs w:val="24"/>
              <w:lang w:eastAsia="en-GB"/>
            </w:rPr>
          </w:pPr>
          <w:hyperlink w:anchor="_Toc83330275" w:history="1">
            <w:r w:rsidR="009C0C67" w:rsidRPr="00C02E56">
              <w:rPr>
                <w:rStyle w:val="Hyperlink"/>
                <w:noProof/>
              </w:rPr>
              <w:t>1.1 Project Information</w:t>
            </w:r>
            <w:r w:rsidR="009C0C67">
              <w:rPr>
                <w:noProof/>
                <w:webHidden/>
              </w:rPr>
              <w:tab/>
            </w:r>
            <w:r w:rsidR="009C0C67">
              <w:rPr>
                <w:noProof/>
                <w:webHidden/>
              </w:rPr>
              <w:fldChar w:fldCharType="begin"/>
            </w:r>
            <w:r w:rsidR="009C0C67">
              <w:rPr>
                <w:noProof/>
                <w:webHidden/>
              </w:rPr>
              <w:instrText xml:space="preserve"> PAGEREF _Toc83330275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5A6B789A" w14:textId="2875DB7D" w:rsidR="009C0C67" w:rsidRDefault="00FF5EDF">
          <w:pPr>
            <w:pStyle w:val="TOC3"/>
            <w:tabs>
              <w:tab w:val="right" w:leader="dot" w:pos="9040"/>
            </w:tabs>
            <w:rPr>
              <w:rFonts w:eastAsiaTheme="minorEastAsia"/>
              <w:noProof/>
              <w:sz w:val="24"/>
              <w:szCs w:val="24"/>
              <w:lang w:eastAsia="en-GB"/>
            </w:rPr>
          </w:pPr>
          <w:hyperlink w:anchor="_Toc83330276" w:history="1">
            <w:r w:rsidR="009C0C67" w:rsidRPr="00C02E56">
              <w:rPr>
                <w:rStyle w:val="Hyperlink"/>
                <w:noProof/>
              </w:rPr>
              <w:t>1.2 Project Team</w:t>
            </w:r>
            <w:r w:rsidR="009C0C67">
              <w:rPr>
                <w:noProof/>
                <w:webHidden/>
              </w:rPr>
              <w:tab/>
            </w:r>
            <w:r w:rsidR="009C0C67">
              <w:rPr>
                <w:noProof/>
                <w:webHidden/>
              </w:rPr>
              <w:fldChar w:fldCharType="begin"/>
            </w:r>
            <w:r w:rsidR="009C0C67">
              <w:rPr>
                <w:noProof/>
                <w:webHidden/>
              </w:rPr>
              <w:instrText xml:space="preserve"> PAGEREF _Toc83330276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67FE8B67" w14:textId="74916D20" w:rsidR="009C0C67" w:rsidRDefault="00FF5EDF">
          <w:pPr>
            <w:pStyle w:val="TOC2"/>
            <w:tabs>
              <w:tab w:val="right" w:leader="dot" w:pos="9040"/>
            </w:tabs>
            <w:rPr>
              <w:rFonts w:eastAsiaTheme="minorEastAsia"/>
              <w:noProof/>
              <w:sz w:val="24"/>
              <w:szCs w:val="24"/>
              <w:lang w:eastAsia="en-GB"/>
            </w:rPr>
          </w:pPr>
          <w:hyperlink w:anchor="_Toc83330277" w:history="1">
            <w:r w:rsidR="009C0C67" w:rsidRPr="00C02E56">
              <w:rPr>
                <w:rStyle w:val="Hyperlink"/>
                <w:noProof/>
              </w:rPr>
              <w:t>2. Product Background</w:t>
            </w:r>
            <w:r w:rsidR="009C0C67">
              <w:rPr>
                <w:noProof/>
                <w:webHidden/>
              </w:rPr>
              <w:tab/>
            </w:r>
            <w:r w:rsidR="009C0C67">
              <w:rPr>
                <w:noProof/>
                <w:webHidden/>
              </w:rPr>
              <w:fldChar w:fldCharType="begin"/>
            </w:r>
            <w:r w:rsidR="009C0C67">
              <w:rPr>
                <w:noProof/>
                <w:webHidden/>
              </w:rPr>
              <w:instrText xml:space="preserve"> PAGEREF _Toc83330277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2B36D7FE" w14:textId="6FC7EEDA" w:rsidR="009C0C67" w:rsidRDefault="00FF5EDF">
          <w:pPr>
            <w:pStyle w:val="TOC2"/>
            <w:tabs>
              <w:tab w:val="right" w:leader="dot" w:pos="9040"/>
            </w:tabs>
            <w:rPr>
              <w:rFonts w:eastAsiaTheme="minorEastAsia"/>
              <w:noProof/>
              <w:sz w:val="24"/>
              <w:szCs w:val="24"/>
              <w:lang w:eastAsia="en-GB"/>
            </w:rPr>
          </w:pPr>
          <w:hyperlink w:anchor="_Toc83330278" w:history="1">
            <w:r w:rsidR="009C0C67" w:rsidRPr="00C02E56">
              <w:rPr>
                <w:rStyle w:val="Hyperlink"/>
                <w:noProof/>
              </w:rPr>
              <w:t>3. Existing Systems</w:t>
            </w:r>
            <w:r w:rsidR="009C0C67">
              <w:rPr>
                <w:noProof/>
                <w:webHidden/>
              </w:rPr>
              <w:tab/>
            </w:r>
            <w:r w:rsidR="009C0C67">
              <w:rPr>
                <w:noProof/>
                <w:webHidden/>
              </w:rPr>
              <w:fldChar w:fldCharType="begin"/>
            </w:r>
            <w:r w:rsidR="009C0C67">
              <w:rPr>
                <w:noProof/>
                <w:webHidden/>
              </w:rPr>
              <w:instrText xml:space="preserve"> PAGEREF _Toc83330278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7209027D" w14:textId="30C63E43" w:rsidR="009C0C67" w:rsidRDefault="00FF5EDF">
          <w:pPr>
            <w:pStyle w:val="TOC3"/>
            <w:tabs>
              <w:tab w:val="right" w:leader="dot" w:pos="9040"/>
            </w:tabs>
            <w:rPr>
              <w:rFonts w:eastAsiaTheme="minorEastAsia"/>
              <w:noProof/>
              <w:sz w:val="24"/>
              <w:szCs w:val="24"/>
              <w:lang w:eastAsia="en-GB"/>
            </w:rPr>
          </w:pPr>
          <w:hyperlink w:anchor="_Toc83330279" w:history="1">
            <w:r w:rsidR="009C0C67" w:rsidRPr="00C02E56">
              <w:rPr>
                <w:rStyle w:val="Hyperlink"/>
                <w:noProof/>
              </w:rPr>
              <w:t>3.1 System name1</w:t>
            </w:r>
            <w:r w:rsidR="009C0C67">
              <w:rPr>
                <w:noProof/>
                <w:webHidden/>
              </w:rPr>
              <w:tab/>
            </w:r>
            <w:r w:rsidR="009C0C67">
              <w:rPr>
                <w:noProof/>
                <w:webHidden/>
              </w:rPr>
              <w:fldChar w:fldCharType="begin"/>
            </w:r>
            <w:r w:rsidR="009C0C67">
              <w:rPr>
                <w:noProof/>
                <w:webHidden/>
              </w:rPr>
              <w:instrText xml:space="preserve"> PAGEREF _Toc83330279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5EB15FBB" w14:textId="721867D2" w:rsidR="009C0C67" w:rsidRDefault="00FF5EDF">
          <w:pPr>
            <w:pStyle w:val="TOC3"/>
            <w:tabs>
              <w:tab w:val="right" w:leader="dot" w:pos="9040"/>
            </w:tabs>
            <w:rPr>
              <w:rFonts w:eastAsiaTheme="minorEastAsia"/>
              <w:noProof/>
              <w:sz w:val="24"/>
              <w:szCs w:val="24"/>
              <w:lang w:eastAsia="en-GB"/>
            </w:rPr>
          </w:pPr>
          <w:hyperlink w:anchor="_Toc83330280" w:history="1">
            <w:r w:rsidR="009C0C67" w:rsidRPr="00C02E56">
              <w:rPr>
                <w:rStyle w:val="Hyperlink"/>
                <w:noProof/>
              </w:rPr>
              <w:t>3.2 System name2</w:t>
            </w:r>
            <w:r w:rsidR="009C0C67">
              <w:rPr>
                <w:noProof/>
                <w:webHidden/>
              </w:rPr>
              <w:tab/>
            </w:r>
            <w:r w:rsidR="009C0C67">
              <w:rPr>
                <w:noProof/>
                <w:webHidden/>
              </w:rPr>
              <w:fldChar w:fldCharType="begin"/>
            </w:r>
            <w:r w:rsidR="009C0C67">
              <w:rPr>
                <w:noProof/>
                <w:webHidden/>
              </w:rPr>
              <w:instrText xml:space="preserve"> PAGEREF _Toc83330280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55B27F8B" w14:textId="04B587D7" w:rsidR="009C0C67" w:rsidRDefault="00FF5EDF">
          <w:pPr>
            <w:pStyle w:val="TOC2"/>
            <w:tabs>
              <w:tab w:val="right" w:leader="dot" w:pos="9040"/>
            </w:tabs>
            <w:rPr>
              <w:rFonts w:eastAsiaTheme="minorEastAsia"/>
              <w:noProof/>
              <w:sz w:val="24"/>
              <w:szCs w:val="24"/>
              <w:lang w:eastAsia="en-GB"/>
            </w:rPr>
          </w:pPr>
          <w:hyperlink w:anchor="_Toc83330281" w:history="1">
            <w:r w:rsidR="009C0C67" w:rsidRPr="00C02E56">
              <w:rPr>
                <w:rStyle w:val="Hyperlink"/>
                <w:noProof/>
              </w:rPr>
              <w:t>4. Business Opportunity</w:t>
            </w:r>
            <w:r w:rsidR="009C0C67">
              <w:rPr>
                <w:noProof/>
                <w:webHidden/>
              </w:rPr>
              <w:tab/>
            </w:r>
            <w:r w:rsidR="009C0C67">
              <w:rPr>
                <w:noProof/>
                <w:webHidden/>
              </w:rPr>
              <w:fldChar w:fldCharType="begin"/>
            </w:r>
            <w:r w:rsidR="009C0C67">
              <w:rPr>
                <w:noProof/>
                <w:webHidden/>
              </w:rPr>
              <w:instrText xml:space="preserve"> PAGEREF _Toc83330281 \h </w:instrText>
            </w:r>
            <w:r w:rsidR="009C0C67">
              <w:rPr>
                <w:noProof/>
                <w:webHidden/>
              </w:rPr>
            </w:r>
            <w:r w:rsidR="009C0C67">
              <w:rPr>
                <w:noProof/>
                <w:webHidden/>
              </w:rPr>
              <w:fldChar w:fldCharType="separate"/>
            </w:r>
            <w:r w:rsidR="009C0C67">
              <w:rPr>
                <w:noProof/>
                <w:webHidden/>
              </w:rPr>
              <w:t>4</w:t>
            </w:r>
            <w:r w:rsidR="009C0C67">
              <w:rPr>
                <w:noProof/>
                <w:webHidden/>
              </w:rPr>
              <w:fldChar w:fldCharType="end"/>
            </w:r>
          </w:hyperlink>
        </w:p>
        <w:p w14:paraId="3BD3E5F1" w14:textId="48B65D3D" w:rsidR="009C0C67" w:rsidRDefault="00FF5EDF">
          <w:pPr>
            <w:pStyle w:val="TOC2"/>
            <w:tabs>
              <w:tab w:val="right" w:leader="dot" w:pos="9040"/>
            </w:tabs>
            <w:rPr>
              <w:rFonts w:eastAsiaTheme="minorEastAsia"/>
              <w:noProof/>
              <w:sz w:val="24"/>
              <w:szCs w:val="24"/>
              <w:lang w:eastAsia="en-GB"/>
            </w:rPr>
          </w:pPr>
          <w:hyperlink w:anchor="_Toc83330282" w:history="1">
            <w:r w:rsidR="009C0C67" w:rsidRPr="00C02E56">
              <w:rPr>
                <w:rStyle w:val="Hyperlink"/>
                <w:noProof/>
              </w:rPr>
              <w:t>5. Software Product Vision</w:t>
            </w:r>
            <w:r w:rsidR="009C0C67">
              <w:rPr>
                <w:noProof/>
                <w:webHidden/>
              </w:rPr>
              <w:tab/>
            </w:r>
            <w:r w:rsidR="009C0C67">
              <w:rPr>
                <w:noProof/>
                <w:webHidden/>
              </w:rPr>
              <w:fldChar w:fldCharType="begin"/>
            </w:r>
            <w:r w:rsidR="009C0C67">
              <w:rPr>
                <w:noProof/>
                <w:webHidden/>
              </w:rPr>
              <w:instrText xml:space="preserve"> PAGEREF _Toc83330282 \h </w:instrText>
            </w:r>
            <w:r w:rsidR="009C0C67">
              <w:rPr>
                <w:noProof/>
                <w:webHidden/>
              </w:rPr>
            </w:r>
            <w:r w:rsidR="009C0C67">
              <w:rPr>
                <w:noProof/>
                <w:webHidden/>
              </w:rPr>
              <w:fldChar w:fldCharType="separate"/>
            </w:r>
            <w:r w:rsidR="009C0C67">
              <w:rPr>
                <w:noProof/>
                <w:webHidden/>
              </w:rPr>
              <w:t>5</w:t>
            </w:r>
            <w:r w:rsidR="009C0C67">
              <w:rPr>
                <w:noProof/>
                <w:webHidden/>
              </w:rPr>
              <w:fldChar w:fldCharType="end"/>
            </w:r>
          </w:hyperlink>
        </w:p>
        <w:p w14:paraId="4B291E59" w14:textId="46A92AE8" w:rsidR="009C0C67" w:rsidRDefault="00FF5EDF">
          <w:pPr>
            <w:pStyle w:val="TOC2"/>
            <w:tabs>
              <w:tab w:val="right" w:leader="dot" w:pos="9040"/>
            </w:tabs>
            <w:rPr>
              <w:rFonts w:eastAsiaTheme="minorEastAsia"/>
              <w:noProof/>
              <w:sz w:val="24"/>
              <w:szCs w:val="24"/>
              <w:lang w:eastAsia="en-GB"/>
            </w:rPr>
          </w:pPr>
          <w:hyperlink w:anchor="_Toc83330283" w:history="1">
            <w:r w:rsidR="009C0C67" w:rsidRPr="00C02E56">
              <w:rPr>
                <w:rStyle w:val="Hyperlink"/>
                <w:noProof/>
              </w:rPr>
              <w:t>6. Project Scope &amp; Limitations</w:t>
            </w:r>
            <w:r w:rsidR="009C0C67">
              <w:rPr>
                <w:noProof/>
                <w:webHidden/>
              </w:rPr>
              <w:tab/>
            </w:r>
            <w:r w:rsidR="009C0C67">
              <w:rPr>
                <w:noProof/>
                <w:webHidden/>
              </w:rPr>
              <w:fldChar w:fldCharType="begin"/>
            </w:r>
            <w:r w:rsidR="009C0C67">
              <w:rPr>
                <w:noProof/>
                <w:webHidden/>
              </w:rPr>
              <w:instrText xml:space="preserve"> PAGEREF _Toc83330283 \h </w:instrText>
            </w:r>
            <w:r w:rsidR="009C0C67">
              <w:rPr>
                <w:noProof/>
                <w:webHidden/>
              </w:rPr>
            </w:r>
            <w:r w:rsidR="009C0C67">
              <w:rPr>
                <w:noProof/>
                <w:webHidden/>
              </w:rPr>
              <w:fldChar w:fldCharType="separate"/>
            </w:r>
            <w:r w:rsidR="009C0C67">
              <w:rPr>
                <w:noProof/>
                <w:webHidden/>
              </w:rPr>
              <w:t>5</w:t>
            </w:r>
            <w:r w:rsidR="009C0C67">
              <w:rPr>
                <w:noProof/>
                <w:webHidden/>
              </w:rPr>
              <w:fldChar w:fldCharType="end"/>
            </w:r>
          </w:hyperlink>
        </w:p>
        <w:p w14:paraId="037E2755" w14:textId="63FA33CF" w:rsidR="009C0C67" w:rsidRDefault="00FF5EDF">
          <w:pPr>
            <w:pStyle w:val="TOC3"/>
            <w:tabs>
              <w:tab w:val="right" w:leader="dot" w:pos="9040"/>
            </w:tabs>
            <w:rPr>
              <w:rFonts w:eastAsiaTheme="minorEastAsia"/>
              <w:noProof/>
              <w:sz w:val="24"/>
              <w:szCs w:val="24"/>
              <w:lang w:eastAsia="en-GB"/>
            </w:rPr>
          </w:pPr>
          <w:hyperlink w:anchor="_Toc83330284" w:history="1">
            <w:r w:rsidR="009C0C67" w:rsidRPr="00C02E56">
              <w:rPr>
                <w:rStyle w:val="Hyperlink"/>
                <w:noProof/>
              </w:rPr>
              <w:t>6.1 Major Features</w:t>
            </w:r>
            <w:r w:rsidR="009C0C67">
              <w:rPr>
                <w:noProof/>
                <w:webHidden/>
              </w:rPr>
              <w:tab/>
            </w:r>
            <w:r w:rsidR="009C0C67">
              <w:rPr>
                <w:noProof/>
                <w:webHidden/>
              </w:rPr>
              <w:fldChar w:fldCharType="begin"/>
            </w:r>
            <w:r w:rsidR="009C0C67">
              <w:rPr>
                <w:noProof/>
                <w:webHidden/>
              </w:rPr>
              <w:instrText xml:space="preserve"> PAGEREF _Toc83330284 \h </w:instrText>
            </w:r>
            <w:r w:rsidR="009C0C67">
              <w:rPr>
                <w:noProof/>
                <w:webHidden/>
              </w:rPr>
            </w:r>
            <w:r w:rsidR="009C0C67">
              <w:rPr>
                <w:noProof/>
                <w:webHidden/>
              </w:rPr>
              <w:fldChar w:fldCharType="separate"/>
            </w:r>
            <w:r w:rsidR="009C0C67">
              <w:rPr>
                <w:noProof/>
                <w:webHidden/>
              </w:rPr>
              <w:t>5</w:t>
            </w:r>
            <w:r w:rsidR="009C0C67">
              <w:rPr>
                <w:noProof/>
                <w:webHidden/>
              </w:rPr>
              <w:fldChar w:fldCharType="end"/>
            </w:r>
          </w:hyperlink>
        </w:p>
        <w:p w14:paraId="19B7AA0B" w14:textId="7470B80A" w:rsidR="009C0C67" w:rsidRDefault="00FF5EDF">
          <w:pPr>
            <w:pStyle w:val="TOC3"/>
            <w:tabs>
              <w:tab w:val="right" w:leader="dot" w:pos="9040"/>
            </w:tabs>
            <w:rPr>
              <w:rFonts w:eastAsiaTheme="minorEastAsia"/>
              <w:noProof/>
              <w:sz w:val="24"/>
              <w:szCs w:val="24"/>
              <w:lang w:eastAsia="en-GB"/>
            </w:rPr>
          </w:pPr>
          <w:hyperlink w:anchor="_Toc83330285" w:history="1">
            <w:r w:rsidR="009C0C67" w:rsidRPr="00C02E56">
              <w:rPr>
                <w:rStyle w:val="Hyperlink"/>
                <w:noProof/>
              </w:rPr>
              <w:t>6.2 Limitations &amp; Exclusions</w:t>
            </w:r>
            <w:r w:rsidR="009C0C67">
              <w:rPr>
                <w:noProof/>
                <w:webHidden/>
              </w:rPr>
              <w:tab/>
            </w:r>
            <w:r w:rsidR="009C0C67">
              <w:rPr>
                <w:noProof/>
                <w:webHidden/>
              </w:rPr>
              <w:fldChar w:fldCharType="begin"/>
            </w:r>
            <w:r w:rsidR="009C0C67">
              <w:rPr>
                <w:noProof/>
                <w:webHidden/>
              </w:rPr>
              <w:instrText xml:space="preserve"> PAGEREF _Toc83330285 \h </w:instrText>
            </w:r>
            <w:r w:rsidR="009C0C67">
              <w:rPr>
                <w:noProof/>
                <w:webHidden/>
              </w:rPr>
            </w:r>
            <w:r w:rsidR="009C0C67">
              <w:rPr>
                <w:noProof/>
                <w:webHidden/>
              </w:rPr>
              <w:fldChar w:fldCharType="separate"/>
            </w:r>
            <w:r w:rsidR="009C0C67">
              <w:rPr>
                <w:noProof/>
                <w:webHidden/>
              </w:rPr>
              <w:t>6</w:t>
            </w:r>
            <w:r w:rsidR="009C0C67">
              <w:rPr>
                <w:noProof/>
                <w:webHidden/>
              </w:rPr>
              <w:fldChar w:fldCharType="end"/>
            </w:r>
          </w:hyperlink>
        </w:p>
        <w:p w14:paraId="094CD1CA" w14:textId="36032A62" w:rsidR="00E86F0B" w:rsidRDefault="00E86F0B">
          <w:r>
            <w:rPr>
              <w:b/>
              <w:bCs/>
              <w:noProof/>
            </w:rPr>
            <w:fldChar w:fldCharType="end"/>
          </w:r>
        </w:p>
      </w:sdtContent>
    </w:sdt>
    <w:p w14:paraId="6318DD2A" w14:textId="77777777" w:rsidR="00E86F0B" w:rsidRDefault="00E86F0B">
      <w:pPr>
        <w:rPr>
          <w:rFonts w:asciiTheme="majorHAnsi" w:eastAsiaTheme="majorEastAsia" w:hAnsiTheme="majorHAnsi" w:cstheme="majorBidi"/>
          <w:b/>
          <w:color w:val="C00000"/>
          <w:sz w:val="32"/>
          <w:szCs w:val="32"/>
        </w:rPr>
      </w:pPr>
      <w:r>
        <w:br w:type="page"/>
      </w:r>
    </w:p>
    <w:p>
      <w:pPr>
        <w:pStyle w:val="Heading1"/>
      </w:pPr>
      <w:r>
        <w:rPr>
          <w:rFonts w:ascii="Calibri" w:hAnsi="Calibri"/>
          <w:sz w:val="22"/>
        </w:rPr>
        <w:t>I. Definitions and Acronyms</w:t>
      </w:r>
    </w:p>
    <w:tbl>
      <w:tblPr>
        <w:tblStyle w:val="TableGrid"/>
        <w:tblW w:type="auto" w:w="0"/>
        <w:tblLook w:firstColumn="1" w:firstRow="1" w:lastColumn="0" w:lastRow="0" w:noHBand="0" w:noVBand="1" w:val="04A0"/>
        <w:tblW w:w="5000" w:type="pct"/>
      </w:tblPr>
      <w:tblGrid>
        <w:gridCol w:w="4525"/>
        <w:gridCol w:w="4525"/>
      </w:tblGrid>
      <w:tr>
        <w:trPr>
          <w:trHeight w:hRule="atLeast" w:val="400"/>
        </w:trPr>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Acronym</w:t>
            </w:r>
          </w:p>
        </w:tc>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Definition</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AI</w:t>
            </w:r>
          </w:p>
        </w:tc>
        <w:tc>
          <w:tcPr>
            <w:tcW w:type="dxa" w:w="4525"/>
            <w:tcMar>
              <w:top w:w="40" w:type="dxa"/>
              <w:bottom w:w="40" w:type="dxa"/>
              <w:left w:w="80" w:type="dxa"/>
              <w:right w:w="80" w:type="dxa"/>
            </w:tcMar>
          </w:tcPr>
          <w:p>
            <w:pPr/>
            <w:r>
              <w:rPr>
                <w:rFonts w:ascii="Calibri" w:hAnsi="Calibri"/>
                <w:sz w:val="22"/>
              </w:rPr>
            </w:r>
            <w:r>
              <w:rPr>
                <w:rFonts w:ascii="Calibri" w:hAnsi="Calibri"/>
                <w:sz w:val="22"/>
              </w:rPr>
              <w:t>Artificial Intelligence</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API</w:t>
            </w:r>
          </w:p>
        </w:tc>
        <w:tc>
          <w:tcPr>
            <w:tcW w:type="dxa" w:w="4525"/>
            <w:tcMar>
              <w:top w:w="40" w:type="dxa"/>
              <w:bottom w:w="40" w:type="dxa"/>
              <w:left w:w="80" w:type="dxa"/>
              <w:right w:w="80" w:type="dxa"/>
            </w:tcMar>
          </w:tcPr>
          <w:p>
            <w:pPr/>
            <w:r>
              <w:rPr>
                <w:rFonts w:ascii="Calibri" w:hAnsi="Calibri"/>
                <w:sz w:val="22"/>
              </w:rPr>
            </w:r>
            <w:r>
              <w:rPr>
                <w:rFonts w:ascii="Calibri" w:hAnsi="Calibri"/>
                <w:sz w:val="22"/>
              </w:rPr>
              <w:t>Application Programming Interface</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ASEAN</w:t>
            </w:r>
          </w:p>
        </w:tc>
        <w:tc>
          <w:tcPr>
            <w:tcW w:type="dxa" w:w="4525"/>
            <w:tcMar>
              <w:top w:w="40" w:type="dxa"/>
              <w:bottom w:w="40" w:type="dxa"/>
              <w:left w:w="80" w:type="dxa"/>
              <w:right w:w="80" w:type="dxa"/>
            </w:tcMar>
          </w:tcPr>
          <w:p>
            <w:pPr/>
            <w:r>
              <w:rPr>
                <w:rFonts w:ascii="Calibri" w:hAnsi="Calibri"/>
                <w:sz w:val="22"/>
              </w:rPr>
            </w:r>
            <w:r>
              <w:rPr>
                <w:rFonts w:ascii="Calibri" w:hAnsi="Calibri"/>
                <w:sz w:val="22"/>
              </w:rPr>
              <w:t>Association of Southeast Asian Nations</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CAGR</w:t>
            </w:r>
          </w:p>
        </w:tc>
        <w:tc>
          <w:tcPr>
            <w:tcW w:type="dxa" w:w="4525"/>
            <w:tcMar>
              <w:top w:w="40" w:type="dxa"/>
              <w:bottom w:w="40" w:type="dxa"/>
              <w:left w:w="80" w:type="dxa"/>
              <w:right w:w="80" w:type="dxa"/>
            </w:tcMar>
          </w:tcPr>
          <w:p>
            <w:pPr/>
            <w:r>
              <w:rPr>
                <w:rFonts w:ascii="Calibri" w:hAnsi="Calibri"/>
                <w:sz w:val="22"/>
              </w:rPr>
            </w:r>
            <w:r>
              <w:rPr>
                <w:rFonts w:ascii="Calibri" w:hAnsi="Calibri"/>
                <w:sz w:val="22"/>
              </w:rPr>
              <w:t>Compound Annual Growth Rate</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CEFR</w:t>
            </w:r>
          </w:p>
        </w:tc>
        <w:tc>
          <w:tcPr>
            <w:tcW w:type="dxa" w:w="4525"/>
            <w:tcMar>
              <w:top w:w="40" w:type="dxa"/>
              <w:bottom w:w="40" w:type="dxa"/>
              <w:left w:w="80" w:type="dxa"/>
              <w:right w:w="80" w:type="dxa"/>
            </w:tcMar>
          </w:tcPr>
          <w:p>
            <w:pPr/>
            <w:r>
              <w:rPr>
                <w:rFonts w:ascii="Calibri" w:hAnsi="Calibri"/>
                <w:sz w:val="22"/>
              </w:rPr>
            </w:r>
            <w:r>
              <w:rPr>
                <w:rFonts w:ascii="Calibri" w:hAnsi="Calibri"/>
                <w:sz w:val="22"/>
              </w:rPr>
              <w:t>Common European Framework of Reference for Languages</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CNTT</w:t>
            </w:r>
          </w:p>
        </w:tc>
        <w:tc>
          <w:tcPr>
            <w:tcW w:type="dxa" w:w="4525"/>
            <w:tcMar>
              <w:top w:w="40" w:type="dxa"/>
              <w:bottom w:w="40" w:type="dxa"/>
              <w:left w:w="80" w:type="dxa"/>
              <w:right w:w="80" w:type="dxa"/>
            </w:tcMar>
          </w:tcPr>
          <w:p>
            <w:pPr/>
            <w:r>
              <w:rPr>
                <w:rFonts w:ascii="Calibri" w:hAnsi="Calibri"/>
                <w:sz w:val="22"/>
              </w:rPr>
            </w:r>
            <w:r>
              <w:rPr>
                <w:rFonts w:ascii="Calibri" w:hAnsi="Calibri"/>
                <w:sz w:val="22"/>
              </w:rPr>
              <w:t>Information Technology</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EdTech</w:t>
            </w:r>
          </w:p>
        </w:tc>
        <w:tc>
          <w:tcPr>
            <w:tcW w:type="dxa" w:w="4525"/>
            <w:tcMar>
              <w:top w:w="40" w:type="dxa"/>
              <w:bottom w:w="40" w:type="dxa"/>
              <w:left w:w="80" w:type="dxa"/>
              <w:right w:w="80" w:type="dxa"/>
            </w:tcMar>
          </w:tcPr>
          <w:p>
            <w:pPr/>
            <w:r>
              <w:rPr>
                <w:rFonts w:ascii="Calibri" w:hAnsi="Calibri"/>
                <w:sz w:val="22"/>
              </w:rPr>
            </w:r>
            <w:r>
              <w:rPr>
                <w:rFonts w:ascii="Calibri" w:hAnsi="Calibri"/>
                <w:sz w:val="22"/>
              </w:rPr>
              <w:t>Educational Technology</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EFL</w:t>
            </w:r>
          </w:p>
        </w:tc>
        <w:tc>
          <w:tcPr>
            <w:tcW w:type="dxa" w:w="4525"/>
            <w:tcMar>
              <w:top w:w="40" w:type="dxa"/>
              <w:bottom w:w="40" w:type="dxa"/>
              <w:left w:w="80" w:type="dxa"/>
              <w:right w:w="80" w:type="dxa"/>
            </w:tcMar>
          </w:tcPr>
          <w:p>
            <w:pPr/>
            <w:r>
              <w:rPr>
                <w:rFonts w:ascii="Calibri" w:hAnsi="Calibri"/>
                <w:sz w:val="22"/>
              </w:rPr>
            </w:r>
            <w:r>
              <w:rPr>
                <w:rFonts w:ascii="Calibri" w:hAnsi="Calibri"/>
                <w:sz w:val="22"/>
              </w:rPr>
              <w:t>English as a Foreign Language</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GDP</w:t>
            </w:r>
          </w:p>
        </w:tc>
        <w:tc>
          <w:tcPr>
            <w:tcW w:type="dxa" w:w="4525"/>
            <w:tcMar>
              <w:top w:w="40" w:type="dxa"/>
              <w:bottom w:w="40" w:type="dxa"/>
              <w:left w:w="80" w:type="dxa"/>
              <w:right w:w="80" w:type="dxa"/>
            </w:tcMar>
          </w:tcPr>
          <w:p>
            <w:pPr/>
            <w:r>
              <w:rPr>
                <w:rFonts w:ascii="Calibri" w:hAnsi="Calibri"/>
                <w:sz w:val="22"/>
              </w:rPr>
            </w:r>
            <w:r>
              <w:rPr>
                <w:rFonts w:ascii="Calibri" w:hAnsi="Calibri"/>
                <w:sz w:val="22"/>
              </w:rPr>
              <w:t>Gross Domestic Product</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GD&amp;ĐT</w:t>
            </w:r>
          </w:p>
        </w:tc>
        <w:tc>
          <w:tcPr>
            <w:tcW w:type="dxa" w:w="4525"/>
            <w:tcMar>
              <w:top w:w="40" w:type="dxa"/>
              <w:bottom w:w="40" w:type="dxa"/>
              <w:left w:w="80" w:type="dxa"/>
              <w:right w:w="80" w:type="dxa"/>
            </w:tcMar>
          </w:tcPr>
          <w:p>
            <w:pPr/>
            <w:r>
              <w:rPr>
                <w:rFonts w:ascii="Calibri" w:hAnsi="Calibri"/>
                <w:sz w:val="22"/>
              </w:rPr>
            </w:r>
            <w:r>
              <w:rPr>
                <w:rFonts w:ascii="Calibri" w:hAnsi="Calibri"/>
                <w:sz w:val="22"/>
              </w:rPr>
              <w:t>Education and Training</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GPT</w:t>
            </w:r>
          </w:p>
        </w:tc>
        <w:tc>
          <w:tcPr>
            <w:tcW w:type="dxa" w:w="4525"/>
            <w:tcMar>
              <w:top w:w="40" w:type="dxa"/>
              <w:bottom w:w="40" w:type="dxa"/>
              <w:left w:w="80" w:type="dxa"/>
              <w:right w:w="80" w:type="dxa"/>
            </w:tcMar>
          </w:tcPr>
          <w:p>
            <w:pPr/>
            <w:r>
              <w:rPr>
                <w:rFonts w:ascii="Calibri" w:hAnsi="Calibri"/>
                <w:sz w:val="22"/>
              </w:rPr>
            </w:r>
            <w:r>
              <w:rPr>
                <w:rFonts w:ascii="Calibri" w:hAnsi="Calibri"/>
                <w:sz w:val="22"/>
              </w:rPr>
              <w:t>Generative Pre-trained Transformer</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IELTS</w:t>
            </w:r>
          </w:p>
        </w:tc>
        <w:tc>
          <w:tcPr>
            <w:tcW w:type="dxa" w:w="4525"/>
            <w:tcMar>
              <w:top w:w="40" w:type="dxa"/>
              <w:bottom w:w="40" w:type="dxa"/>
              <w:left w:w="80" w:type="dxa"/>
              <w:right w:w="80" w:type="dxa"/>
            </w:tcMar>
          </w:tcPr>
          <w:p>
            <w:pPr/>
            <w:r>
              <w:rPr>
                <w:rFonts w:ascii="Calibri" w:hAnsi="Calibri"/>
                <w:sz w:val="22"/>
              </w:rPr>
            </w:r>
            <w:r>
              <w:rPr>
                <w:rFonts w:ascii="Calibri" w:hAnsi="Calibri"/>
                <w:sz w:val="22"/>
              </w:rPr>
              <w:t>International English Language Testing System</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ISSM</w:t>
            </w:r>
          </w:p>
        </w:tc>
        <w:tc>
          <w:tcPr>
            <w:tcW w:type="dxa" w:w="4525"/>
            <w:tcMar>
              <w:top w:w="40" w:type="dxa"/>
              <w:bottom w:w="40" w:type="dxa"/>
              <w:left w:w="80" w:type="dxa"/>
              <w:right w:w="80" w:type="dxa"/>
            </w:tcMar>
          </w:tcPr>
          <w:p>
            <w:pPr/>
            <w:r>
              <w:rPr>
                <w:rFonts w:ascii="Calibri" w:hAnsi="Calibri"/>
                <w:sz w:val="22"/>
              </w:rPr>
            </w:r>
            <w:r>
              <w:rPr>
                <w:rFonts w:ascii="Calibri" w:hAnsi="Calibri"/>
                <w:sz w:val="22"/>
              </w:rPr>
              <w:t>Information Systems Success Model</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JSON</w:t>
            </w:r>
          </w:p>
        </w:tc>
        <w:tc>
          <w:tcPr>
            <w:tcW w:type="dxa" w:w="4525"/>
            <w:tcMar>
              <w:top w:w="40" w:type="dxa"/>
              <w:bottom w:w="40" w:type="dxa"/>
              <w:left w:w="80" w:type="dxa"/>
              <w:right w:w="80" w:type="dxa"/>
            </w:tcMar>
          </w:tcPr>
          <w:p>
            <w:pPr/>
            <w:r>
              <w:rPr>
                <w:rFonts w:ascii="Calibri" w:hAnsi="Calibri"/>
                <w:sz w:val="22"/>
              </w:rPr>
            </w:r>
            <w:r>
              <w:rPr>
                <w:rFonts w:ascii="Calibri" w:hAnsi="Calibri"/>
                <w:sz w:val="22"/>
              </w:rPr>
              <w:t>JavaScript Object Notation</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LLM</w:t>
            </w:r>
          </w:p>
        </w:tc>
        <w:tc>
          <w:tcPr>
            <w:tcW w:type="dxa" w:w="4525"/>
            <w:tcMar>
              <w:top w:w="40" w:type="dxa"/>
              <w:bottom w:w="40" w:type="dxa"/>
              <w:left w:w="80" w:type="dxa"/>
              <w:right w:w="80" w:type="dxa"/>
            </w:tcMar>
          </w:tcPr>
          <w:p>
            <w:pPr/>
            <w:r>
              <w:rPr>
                <w:rFonts w:ascii="Calibri" w:hAnsi="Calibri"/>
                <w:sz w:val="22"/>
              </w:rPr>
            </w:r>
            <w:r>
              <w:rPr>
                <w:rFonts w:ascii="Calibri" w:hAnsi="Calibri"/>
                <w:sz w:val="22"/>
              </w:rPr>
              <w:t>Large Language Model</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MCQ</w:t>
            </w:r>
          </w:p>
        </w:tc>
        <w:tc>
          <w:tcPr>
            <w:tcW w:type="dxa" w:w="4525"/>
            <w:tcMar>
              <w:top w:w="40" w:type="dxa"/>
              <w:bottom w:w="40" w:type="dxa"/>
              <w:left w:w="80" w:type="dxa"/>
              <w:right w:w="80" w:type="dxa"/>
            </w:tcMar>
          </w:tcPr>
          <w:p>
            <w:pPr/>
            <w:r>
              <w:rPr>
                <w:rFonts w:ascii="Calibri" w:hAnsi="Calibri"/>
                <w:sz w:val="22"/>
              </w:rPr>
            </w:r>
            <w:r>
              <w:rPr>
                <w:rFonts w:ascii="Calibri" w:hAnsi="Calibri"/>
                <w:sz w:val="22"/>
              </w:rPr>
              <w:t>Multiple Choice Question</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ML</w:t>
            </w:r>
          </w:p>
        </w:tc>
        <w:tc>
          <w:tcPr>
            <w:tcW w:type="dxa" w:w="4525"/>
            <w:tcMar>
              <w:top w:w="40" w:type="dxa"/>
              <w:bottom w:w="40" w:type="dxa"/>
              <w:left w:w="80" w:type="dxa"/>
              <w:right w:w="80" w:type="dxa"/>
            </w:tcMar>
          </w:tcPr>
          <w:p>
            <w:pPr/>
            <w:r>
              <w:rPr>
                <w:rFonts w:ascii="Calibri" w:hAnsi="Calibri"/>
                <w:sz w:val="22"/>
              </w:rPr>
            </w:r>
            <w:r>
              <w:rPr>
                <w:rFonts w:ascii="Calibri" w:hAnsi="Calibri"/>
                <w:sz w:val="22"/>
              </w:rPr>
              <w:t>Machine Learning</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MVP</w:t>
            </w:r>
          </w:p>
        </w:tc>
        <w:tc>
          <w:tcPr>
            <w:tcW w:type="dxa" w:w="4525"/>
            <w:tcMar>
              <w:top w:w="40" w:type="dxa"/>
              <w:bottom w:w="40" w:type="dxa"/>
              <w:left w:w="80" w:type="dxa"/>
              <w:right w:w="80" w:type="dxa"/>
            </w:tcMar>
          </w:tcPr>
          <w:p>
            <w:pPr/>
            <w:r>
              <w:rPr>
                <w:rFonts w:ascii="Calibri" w:hAnsi="Calibri"/>
                <w:sz w:val="22"/>
              </w:rPr>
            </w:r>
            <w:r>
              <w:rPr>
                <w:rFonts w:ascii="Calibri" w:hAnsi="Calibri"/>
                <w:sz w:val="22"/>
              </w:rPr>
              <w:t>Minimum Viable Product</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NPS</w:t>
            </w:r>
          </w:p>
        </w:tc>
        <w:tc>
          <w:tcPr>
            <w:tcW w:type="dxa" w:w="4525"/>
            <w:tcMar>
              <w:top w:w="40" w:type="dxa"/>
              <w:bottom w:w="40" w:type="dxa"/>
              <w:left w:w="80" w:type="dxa"/>
              <w:right w:w="80" w:type="dxa"/>
            </w:tcMar>
          </w:tcPr>
          <w:p>
            <w:pPr/>
            <w:r>
              <w:rPr>
                <w:rFonts w:ascii="Calibri" w:hAnsi="Calibri"/>
                <w:sz w:val="22"/>
              </w:rPr>
            </w:r>
            <w:r>
              <w:rPr>
                <w:rFonts w:ascii="Calibri" w:hAnsi="Calibri"/>
                <w:sz w:val="22"/>
              </w:rPr>
              <w:t>Net Promoter Score</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OAuth</w:t>
            </w:r>
          </w:p>
        </w:tc>
        <w:tc>
          <w:tcPr>
            <w:tcW w:type="dxa" w:w="4525"/>
            <w:tcMar>
              <w:top w:w="40" w:type="dxa"/>
              <w:bottom w:w="40" w:type="dxa"/>
              <w:left w:w="80" w:type="dxa"/>
              <w:right w:w="80" w:type="dxa"/>
            </w:tcMar>
          </w:tcPr>
          <w:p>
            <w:pPr/>
            <w:r>
              <w:rPr>
                <w:rFonts w:ascii="Calibri" w:hAnsi="Calibri"/>
                <w:sz w:val="22"/>
              </w:rPr>
            </w:r>
            <w:r>
              <w:rPr>
                <w:rFonts w:ascii="Calibri" w:hAnsi="Calibri"/>
                <w:sz w:val="22"/>
              </w:rPr>
              <w:t>Open Authorization</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PWA</w:t>
            </w:r>
          </w:p>
        </w:tc>
        <w:tc>
          <w:tcPr>
            <w:tcW w:type="dxa" w:w="4525"/>
            <w:tcMar>
              <w:top w:w="40" w:type="dxa"/>
              <w:bottom w:w="40" w:type="dxa"/>
              <w:left w:w="80" w:type="dxa"/>
              <w:right w:w="80" w:type="dxa"/>
            </w:tcMar>
          </w:tcPr>
          <w:p>
            <w:pPr/>
            <w:r>
              <w:rPr>
                <w:rFonts w:ascii="Calibri" w:hAnsi="Calibri"/>
                <w:sz w:val="22"/>
              </w:rPr>
            </w:r>
            <w:r>
              <w:rPr>
                <w:rFonts w:ascii="Calibri" w:hAnsi="Calibri"/>
                <w:sz w:val="22"/>
              </w:rPr>
              <w:t>Progressive Web App</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S-O-R</w:t>
            </w:r>
          </w:p>
        </w:tc>
        <w:tc>
          <w:tcPr>
            <w:tcW w:type="dxa" w:w="4525"/>
            <w:tcMar>
              <w:top w:w="40" w:type="dxa"/>
              <w:bottom w:w="40" w:type="dxa"/>
              <w:left w:w="80" w:type="dxa"/>
              <w:right w:w="80" w:type="dxa"/>
            </w:tcMar>
          </w:tcPr>
          <w:p>
            <w:pPr/>
            <w:r>
              <w:rPr>
                <w:rFonts w:ascii="Calibri" w:hAnsi="Calibri"/>
                <w:sz w:val="22"/>
              </w:rPr>
            </w:r>
            <w:r>
              <w:rPr>
                <w:rFonts w:ascii="Calibri" w:hAnsi="Calibri"/>
                <w:sz w:val="22"/>
              </w:rPr>
              <w:t>Stimulus-Organism-Response Model</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SRS</w:t>
            </w:r>
          </w:p>
        </w:tc>
        <w:tc>
          <w:tcPr>
            <w:tcW w:type="dxa" w:w="4525"/>
            <w:tcMar>
              <w:top w:w="40" w:type="dxa"/>
              <w:bottom w:w="40" w:type="dxa"/>
              <w:left w:w="80" w:type="dxa"/>
              <w:right w:w="80" w:type="dxa"/>
            </w:tcMar>
          </w:tcPr>
          <w:p>
            <w:pPr/>
            <w:r>
              <w:rPr>
                <w:rFonts w:ascii="Calibri" w:hAnsi="Calibri"/>
                <w:sz w:val="22"/>
              </w:rPr>
            </w:r>
            <w:r>
              <w:rPr>
                <w:rFonts w:ascii="Calibri" w:hAnsi="Calibri"/>
                <w:sz w:val="22"/>
              </w:rPr>
              <w:t>Software Requirements Specification</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TOEFL</w:t>
            </w:r>
          </w:p>
        </w:tc>
        <w:tc>
          <w:tcPr>
            <w:tcW w:type="dxa" w:w="4525"/>
            <w:tcMar>
              <w:top w:w="40" w:type="dxa"/>
              <w:bottom w:w="40" w:type="dxa"/>
              <w:left w:w="80" w:type="dxa"/>
              <w:right w:w="80" w:type="dxa"/>
            </w:tcMar>
          </w:tcPr>
          <w:p>
            <w:pPr/>
            <w:r>
              <w:rPr>
                <w:rFonts w:ascii="Calibri" w:hAnsi="Calibri"/>
                <w:sz w:val="22"/>
              </w:rPr>
            </w:r>
            <w:r>
              <w:rPr>
                <w:rFonts w:ascii="Calibri" w:hAnsi="Calibri"/>
                <w:sz w:val="22"/>
              </w:rPr>
              <w:t>Test of English as a Foreign Language</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TOEIC</w:t>
            </w:r>
          </w:p>
        </w:tc>
        <w:tc>
          <w:tcPr>
            <w:tcW w:type="dxa" w:w="4525"/>
            <w:tcMar>
              <w:top w:w="40" w:type="dxa"/>
              <w:bottom w:w="40" w:type="dxa"/>
              <w:left w:w="80" w:type="dxa"/>
              <w:right w:w="80" w:type="dxa"/>
            </w:tcMar>
          </w:tcPr>
          <w:p>
            <w:pPr/>
            <w:r>
              <w:rPr>
                <w:rFonts w:ascii="Calibri" w:hAnsi="Calibri"/>
                <w:sz w:val="22"/>
              </w:rPr>
            </w:r>
            <w:r>
              <w:rPr>
                <w:rFonts w:ascii="Calibri" w:hAnsi="Calibri"/>
                <w:sz w:val="22"/>
              </w:rPr>
              <w:t>Test of English for International Communication</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UVP</w:t>
            </w:r>
          </w:p>
        </w:tc>
        <w:tc>
          <w:tcPr>
            <w:tcW w:type="dxa" w:w="4525"/>
            <w:tcMar>
              <w:top w:w="40" w:type="dxa"/>
              <w:bottom w:w="40" w:type="dxa"/>
              <w:left w:w="80" w:type="dxa"/>
              <w:right w:w="80" w:type="dxa"/>
            </w:tcMar>
          </w:tcPr>
          <w:p>
            <w:pPr/>
            <w:r>
              <w:rPr>
                <w:rFonts w:ascii="Calibri" w:hAnsi="Calibri"/>
                <w:sz w:val="22"/>
              </w:rPr>
            </w:r>
            <w:r>
              <w:rPr>
                <w:rFonts w:ascii="Calibri" w:hAnsi="Calibri"/>
                <w:sz w:val="22"/>
              </w:rPr>
              <w:t>Unique Value Proposition</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UX</w:t>
            </w:r>
          </w:p>
        </w:tc>
        <w:tc>
          <w:tcPr>
            <w:tcW w:type="dxa" w:w="4525"/>
            <w:tcMar>
              <w:top w:w="40" w:type="dxa"/>
              <w:bottom w:w="40" w:type="dxa"/>
              <w:left w:w="80" w:type="dxa"/>
              <w:right w:w="80" w:type="dxa"/>
            </w:tcMar>
          </w:tcPr>
          <w:p>
            <w:pPr/>
            <w:r>
              <w:rPr>
                <w:rFonts w:ascii="Calibri" w:hAnsi="Calibri"/>
                <w:sz w:val="22"/>
              </w:rPr>
            </w:r>
            <w:r>
              <w:rPr>
                <w:rFonts w:ascii="Calibri" w:hAnsi="Calibri"/>
                <w:sz w:val="22"/>
              </w:rPr>
              <w:t>User Experience</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VSTEP</w:t>
            </w:r>
          </w:p>
        </w:tc>
        <w:tc>
          <w:tcPr>
            <w:tcW w:type="dxa" w:w="4525"/>
            <w:tcMar>
              <w:top w:w="40" w:type="dxa"/>
              <w:bottom w:w="40" w:type="dxa"/>
              <w:left w:w="80" w:type="dxa"/>
              <w:right w:w="80" w:type="dxa"/>
            </w:tcMar>
          </w:tcPr>
          <w:p>
            <w:pPr/>
            <w:r>
              <w:rPr>
                <w:rFonts w:ascii="Calibri" w:hAnsi="Calibri"/>
                <w:sz w:val="22"/>
              </w:rPr>
            </w:r>
            <w:r>
              <w:rPr>
                <w:rFonts w:ascii="Calibri" w:hAnsi="Calibri"/>
                <w:sz w:val="22"/>
              </w:rPr>
              <w:t>Vietnamese Standardized Test of English Proficiency</w:t>
            </w:r>
          </w:p>
        </w:tc>
      </w:tr>
    </w:tbl>
    <w:tbl>
      <w:tblPr>
        <w:tblStyle w:val="TableGrid"/>
        <w:tblW w:type="auto" w:w="0"/>
        <w:tblLook w:firstColumn="1" w:firstRow="1" w:lastColumn="0" w:lastRow="0" w:noHBand="0" w:noVBand="1" w:val="04A0"/>
        <w:tblW w:w="5000" w:type="pct"/>
      </w:tblPr>
      <w:tblGrid>
        <w:gridCol w:w="4525"/>
        <w:gridCol w:w="4525"/>
      </w:tblGrid>
      <w:tr>
        <w:trPr>
          <w:trHeight w:hRule="atLeast" w:val="400"/>
        </w:trPr>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Term</w:t>
            </w:r>
          </w:p>
        </w:tc>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Definition</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Adaptive Learning</w:t>
            </w:r>
          </w:p>
        </w:tc>
        <w:tc>
          <w:tcPr>
            <w:tcW w:type="dxa" w:w="4525"/>
            <w:tcMar>
              <w:top w:w="40" w:type="dxa"/>
              <w:bottom w:w="40" w:type="dxa"/>
              <w:left w:w="80" w:type="dxa"/>
              <w:right w:w="80" w:type="dxa"/>
            </w:tcMar>
          </w:tcPr>
          <w:p>
            <w:pPr/>
            <w:r>
              <w:rPr>
                <w:rFonts w:ascii="Calibri" w:hAnsi="Calibri"/>
                <w:sz w:val="22"/>
              </w:rPr>
            </w:r>
            <w:r>
              <w:rPr>
                <w:rFonts w:ascii="Calibri" w:hAnsi="Calibri"/>
                <w:sz w:val="22"/>
              </w:rPr>
              <w:t>A learning approach that adjusts content according to the learner's proficiency level</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Adaptive Scaffolding</w:t>
            </w:r>
          </w:p>
        </w:tc>
        <w:tc>
          <w:tcPr>
            <w:tcW w:type="dxa" w:w="4525"/>
            <w:tcMar>
              <w:top w:w="40" w:type="dxa"/>
              <w:bottom w:w="40" w:type="dxa"/>
              <w:left w:w="80" w:type="dxa"/>
              <w:right w:w="80" w:type="dxa"/>
            </w:tcMar>
          </w:tcPr>
          <w:p>
            <w:pPr/>
            <w:r>
              <w:rPr>
                <w:rFonts w:ascii="Calibri" w:hAnsi="Calibri"/>
                <w:sz w:val="22"/>
              </w:rPr>
            </w:r>
            <w:r>
              <w:rPr>
                <w:rFonts w:ascii="Calibri" w:hAnsi="Calibri"/>
                <w:sz w:val="22"/>
              </w:rPr>
              <w:t>Flexible support that adjusts the level of assistance based on learner competency</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A/B Testing</w:t>
            </w:r>
          </w:p>
        </w:tc>
        <w:tc>
          <w:tcPr>
            <w:tcW w:type="dxa" w:w="4525"/>
            <w:tcMar>
              <w:top w:w="40" w:type="dxa"/>
              <w:bottom w:w="40" w:type="dxa"/>
              <w:left w:w="80" w:type="dxa"/>
              <w:right w:w="80" w:type="dxa"/>
            </w:tcMar>
          </w:tcPr>
          <w:p>
            <w:pPr/>
            <w:r>
              <w:rPr>
                <w:rFonts w:ascii="Calibri" w:hAnsi="Calibri"/>
                <w:sz w:val="22"/>
              </w:rPr>
            </w:r>
            <w:r>
              <w:rPr>
                <w:rFonts w:ascii="Calibri" w:hAnsi="Calibri"/>
                <w:sz w:val="22"/>
              </w:rPr>
              <w:t>A comparative method of evaluating two versions to determine effectiveness</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Anthropomorphism</w:t>
            </w:r>
          </w:p>
        </w:tc>
        <w:tc>
          <w:tcPr>
            <w:tcW w:type="dxa" w:w="4525"/>
            <w:tcMar>
              <w:top w:w="40" w:type="dxa"/>
              <w:bottom w:w="40" w:type="dxa"/>
              <w:left w:w="80" w:type="dxa"/>
              <w:right w:w="80" w:type="dxa"/>
            </w:tcMar>
          </w:tcPr>
          <w:p>
            <w:pPr/>
            <w:r>
              <w:rPr>
                <w:rFonts w:ascii="Calibri" w:hAnsi="Calibri"/>
                <w:sz w:val="22"/>
              </w:rPr>
            </w:r>
            <w:r>
              <w:rPr>
                <w:rFonts w:ascii="Calibri" w:hAnsi="Calibri"/>
                <w:sz w:val="22"/>
              </w:rPr>
              <w:t>Human-like characteristics in chatbots/AI systems</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Collaborative Filtering</w:t>
            </w:r>
          </w:p>
        </w:tc>
        <w:tc>
          <w:tcPr>
            <w:tcW w:type="dxa" w:w="4525"/>
            <w:tcMar>
              <w:top w:w="40" w:type="dxa"/>
              <w:bottom w:w="40" w:type="dxa"/>
              <w:left w:w="80" w:type="dxa"/>
              <w:right w:w="80" w:type="dxa"/>
            </w:tcMar>
          </w:tcPr>
          <w:p>
            <w:pPr/>
            <w:r>
              <w:rPr>
                <w:rFonts w:ascii="Calibri" w:hAnsi="Calibri"/>
                <w:sz w:val="22"/>
              </w:rPr>
            </w:r>
            <w:r>
              <w:rPr>
                <w:rFonts w:ascii="Calibri" w:hAnsi="Calibri"/>
                <w:sz w:val="22"/>
              </w:rPr>
              <w:t>A recommendation technique based on similar user behavior patterns</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Freemium</w:t>
            </w:r>
          </w:p>
        </w:tc>
        <w:tc>
          <w:tcPr>
            <w:tcW w:type="dxa" w:w="4525"/>
            <w:tcMar>
              <w:top w:w="40" w:type="dxa"/>
              <w:bottom w:w="40" w:type="dxa"/>
              <w:left w:w="80" w:type="dxa"/>
              <w:right w:w="80" w:type="dxa"/>
            </w:tcMar>
          </w:tcPr>
          <w:p>
            <w:pPr/>
            <w:r>
              <w:rPr>
                <w:rFonts w:ascii="Calibri" w:hAnsi="Calibri"/>
                <w:sz w:val="22"/>
              </w:rPr>
            </w:r>
            <w:r>
              <w:rPr>
                <w:rFonts w:ascii="Calibri" w:hAnsi="Calibri"/>
                <w:sz w:val="22"/>
              </w:rPr>
              <w:t>A business model offering basic features free of charge with premium features available for payment</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Gamification</w:t>
            </w:r>
          </w:p>
        </w:tc>
        <w:tc>
          <w:tcPr>
            <w:tcW w:type="dxa" w:w="4525"/>
            <w:tcMar>
              <w:top w:w="40" w:type="dxa"/>
              <w:bottom w:w="40" w:type="dxa"/>
              <w:left w:w="80" w:type="dxa"/>
              <w:right w:w="80" w:type="dxa"/>
            </w:tcMar>
          </w:tcPr>
          <w:p>
            <w:pPr/>
            <w:r>
              <w:rPr>
                <w:rFonts w:ascii="Calibri" w:hAnsi="Calibri"/>
                <w:sz w:val="22"/>
              </w:rPr>
            </w:r>
            <w:r>
              <w:rPr>
                <w:rFonts w:ascii="Calibri" w:hAnsi="Calibri"/>
                <w:sz w:val="22"/>
              </w:rPr>
              <w:t>Application of game elements to learning to enhance motivation</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Hybrid Grading</w:t>
            </w:r>
          </w:p>
        </w:tc>
        <w:tc>
          <w:tcPr>
            <w:tcW w:type="dxa" w:w="4525"/>
            <w:tcMar>
              <w:top w:w="40" w:type="dxa"/>
              <w:bottom w:w="40" w:type="dxa"/>
              <w:left w:w="80" w:type="dxa"/>
              <w:right w:w="80" w:type="dxa"/>
            </w:tcMar>
          </w:tcPr>
          <w:p>
            <w:pPr/>
            <w:r>
              <w:rPr>
                <w:rFonts w:ascii="Calibri" w:hAnsi="Calibri"/>
                <w:sz w:val="22"/>
              </w:rPr>
            </w:r>
            <w:r>
              <w:rPr>
                <w:rFonts w:ascii="Calibri" w:hAnsi="Calibri"/>
                <w:sz w:val="22"/>
              </w:rPr>
              <w:t>Combined AI and human evaluator scoring system</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Pilot Phase</w:t>
            </w:r>
          </w:p>
        </w:tc>
        <w:tc>
          <w:tcPr>
            <w:tcW w:type="dxa" w:w="4525"/>
            <w:tcMar>
              <w:top w:w="40" w:type="dxa"/>
              <w:bottom w:w="40" w:type="dxa"/>
              <w:left w:w="80" w:type="dxa"/>
              <w:right w:w="80" w:type="dxa"/>
            </w:tcMar>
          </w:tcPr>
          <w:p>
            <w:pPr/>
            <w:r>
              <w:rPr>
                <w:rFonts w:ascii="Calibri" w:hAnsi="Calibri"/>
                <w:sz w:val="22"/>
              </w:rPr>
            </w:r>
            <w:r>
              <w:rPr>
                <w:rFonts w:ascii="Calibri" w:hAnsi="Calibri"/>
                <w:sz w:val="22"/>
              </w:rPr>
              <w:t>Testing phase with real user groups</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Productive Skills</w:t>
            </w:r>
          </w:p>
        </w:tc>
        <w:tc>
          <w:tcPr>
            <w:tcW w:type="dxa" w:w="4525"/>
            <w:tcMar>
              <w:top w:w="40" w:type="dxa"/>
              <w:bottom w:w="40" w:type="dxa"/>
              <w:left w:w="80" w:type="dxa"/>
              <w:right w:w="80" w:type="dxa"/>
            </w:tcMar>
          </w:tcPr>
          <w:p>
            <w:pPr/>
            <w:r>
              <w:rPr>
                <w:rFonts w:ascii="Calibri" w:hAnsi="Calibri"/>
                <w:sz w:val="22"/>
              </w:rPr>
            </w:r>
            <w:r>
              <w:rPr>
                <w:rFonts w:ascii="Calibri" w:hAnsi="Calibri"/>
                <w:sz w:val="22"/>
              </w:rPr>
              <w:t>Active skills (Speaking, Writing) that involve language production</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Receptive Skills</w:t>
            </w:r>
          </w:p>
        </w:tc>
        <w:tc>
          <w:tcPr>
            <w:tcW w:type="dxa" w:w="4525"/>
            <w:tcMar>
              <w:top w:w="40" w:type="dxa"/>
              <w:bottom w:w="40" w:type="dxa"/>
              <w:left w:w="80" w:type="dxa"/>
              <w:right w:w="80" w:type="dxa"/>
            </w:tcMar>
          </w:tcPr>
          <w:p>
            <w:pPr/>
            <w:r>
              <w:rPr>
                <w:rFonts w:ascii="Calibri" w:hAnsi="Calibri"/>
                <w:sz w:val="22"/>
              </w:rPr>
            </w:r>
            <w:r>
              <w:rPr>
                <w:rFonts w:ascii="Calibri" w:hAnsi="Calibri"/>
                <w:sz w:val="22"/>
              </w:rPr>
              <w:t>Passive skills (Listening, Reading) that involve language comprehension</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Rule-based</w:t>
            </w:r>
          </w:p>
        </w:tc>
        <w:tc>
          <w:tcPr>
            <w:tcW w:type="dxa" w:w="4525"/>
            <w:tcMar>
              <w:top w:w="40" w:type="dxa"/>
              <w:bottom w:w="40" w:type="dxa"/>
              <w:left w:w="80" w:type="dxa"/>
              <w:right w:w="80" w:type="dxa"/>
            </w:tcMar>
          </w:tcPr>
          <w:p>
            <w:pPr/>
            <w:r>
              <w:rPr>
                <w:rFonts w:ascii="Calibri" w:hAnsi="Calibri"/>
                <w:sz w:val="22"/>
              </w:rPr>
            </w:r>
            <w:r>
              <w:rPr>
                <w:rFonts w:ascii="Calibri" w:hAnsi="Calibri"/>
                <w:sz w:val="22"/>
              </w:rPr>
              <w:t>System operating according to predefined rules</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Skill Gap</w:t>
            </w:r>
          </w:p>
        </w:tc>
        <w:tc>
          <w:tcPr>
            <w:tcW w:type="dxa" w:w="4525"/>
            <w:tcMar>
              <w:top w:w="40" w:type="dxa"/>
              <w:bottom w:w="40" w:type="dxa"/>
              <w:left w:w="80" w:type="dxa"/>
              <w:right w:w="80" w:type="dxa"/>
            </w:tcMar>
          </w:tcPr>
          <w:p>
            <w:pPr/>
            <w:r>
              <w:rPr>
                <w:rFonts w:ascii="Calibri" w:hAnsi="Calibri"/>
                <w:sz w:val="22"/>
              </w:rPr>
            </w:r>
            <w:r>
              <w:rPr>
                <w:rFonts w:ascii="Calibri" w:hAnsi="Calibri"/>
                <w:sz w:val="22"/>
              </w:rPr>
              <w:t>Proficiency discrepancy between different skills</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Sliding Window</w:t>
            </w:r>
          </w:p>
        </w:tc>
        <w:tc>
          <w:tcPr>
            <w:tcW w:type="dxa" w:w="4525"/>
            <w:tcMar>
              <w:top w:w="40" w:type="dxa"/>
              <w:bottom w:w="40" w:type="dxa"/>
              <w:left w:w="80" w:type="dxa"/>
              <w:right w:w="80" w:type="dxa"/>
            </w:tcMar>
          </w:tcPr>
          <w:p>
            <w:pPr/>
            <w:r>
              <w:rPr>
                <w:rFonts w:ascii="Calibri" w:hAnsi="Calibri"/>
                <w:sz w:val="22"/>
              </w:rPr>
            </w:r>
            <w:r>
              <w:rPr>
                <w:rFonts w:ascii="Calibri" w:hAnsi="Calibri"/>
                <w:sz w:val="22"/>
              </w:rPr>
              <w:t>Method of calculating averages from recent exercises</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Spider Chart</w:t>
            </w:r>
          </w:p>
        </w:tc>
        <w:tc>
          <w:tcPr>
            <w:tcW w:type="dxa" w:w="4525"/>
            <w:tcMar>
              <w:top w:w="40" w:type="dxa"/>
              <w:bottom w:w="40" w:type="dxa"/>
              <w:left w:w="80" w:type="dxa"/>
              <w:right w:w="80" w:type="dxa"/>
            </w:tcMar>
          </w:tcPr>
          <w:p>
            <w:pPr/>
            <w:r>
              <w:rPr>
                <w:rFonts w:ascii="Calibri" w:hAnsi="Calibri"/>
                <w:sz w:val="22"/>
              </w:rPr>
            </w:r>
            <w:r>
              <w:rPr>
                <w:rFonts w:ascii="Calibri" w:hAnsi="Calibri"/>
                <w:sz w:val="22"/>
              </w:rPr>
              <w:t>Multi-dimensional competency visualization tool</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Speech-to-Text</w:t>
            </w:r>
          </w:p>
        </w:tc>
        <w:tc>
          <w:tcPr>
            <w:tcW w:type="dxa" w:w="4525"/>
            <w:tcMar>
              <w:top w:w="40" w:type="dxa"/>
              <w:bottom w:w="40" w:type="dxa"/>
              <w:left w:w="80" w:type="dxa"/>
              <w:right w:w="80" w:type="dxa"/>
            </w:tcMar>
          </w:tcPr>
          <w:p>
            <w:pPr/>
            <w:r>
              <w:rPr>
                <w:rFonts w:ascii="Calibri" w:hAnsi="Calibri"/>
                <w:sz w:val="22"/>
              </w:rPr>
            </w:r>
            <w:r>
              <w:rPr>
                <w:rFonts w:ascii="Calibri" w:hAnsi="Calibri"/>
                <w:sz w:val="22"/>
              </w:rPr>
              <w:t>Voice-to-text conversion technology</w:t>
            </w:r>
          </w:p>
        </w:tc>
      </w:tr>
    </w:tbl>
    <w:p>
      <w:pPr>
        <w:pStyle w:val="Heading1"/>
      </w:pPr>
      <w:r>
        <w:rPr>
          <w:rFonts w:ascii="Calibri" w:hAnsi="Calibri"/>
          <w:sz w:val="22"/>
        </w:rPr>
        <w:t>II. Project Introduction</w:t>
      </w:r>
    </w:p>
    <w:p>
      <w:pPr>
        <w:pStyle w:val="Heading2"/>
      </w:pPr>
      <w:r>
        <w:rPr>
          <w:rFonts w:ascii="Calibri" w:hAnsi="Calibri"/>
          <w:sz w:val="22"/>
        </w:rPr>
        <w:t>1. Overview</w:t>
      </w:r>
    </w:p>
    <w:p>
      <w:pPr>
        <w:pStyle w:val="Heading3"/>
      </w:pPr>
      <w:r>
        <w:rPr>
          <w:rFonts w:ascii="Calibri" w:hAnsi="Calibri"/>
          <w:sz w:val="22"/>
        </w:rPr>
        <w:t>1.1 Project Information</w:t>
      </w:r>
    </w:p>
    <w:p>
      <w:pPr>
        <w:pStyle w:val="ListParagraph"/>
        <w:ind w:left="360" w:hanging="360"/>
      </w:pPr>
      <w:r>
        <w:t xml:space="preserve">• </w:t>
      </w:r>
      <w:r>
        <w:rPr>
          <w:rFonts w:ascii="Calibri" w:hAnsi="Calibri"/>
          <w:sz w:val="22"/>
        </w:rPr>
        <w:t>Project name (EN): An Adaptive VSTEP Preparation System with Comprehensive Skill Assessment and Personalized Learning Support</w:t>
      </w:r>
    </w:p>
    <w:p>
      <w:pPr>
        <w:pStyle w:val="ListParagraph"/>
        <w:ind w:left="360" w:hanging="360"/>
      </w:pPr>
      <w:r>
        <w:t xml:space="preserve">• </w:t>
      </w:r>
      <w:r>
        <w:rPr>
          <w:rFonts w:ascii="Calibri" w:hAnsi="Calibri"/>
          <w:sz w:val="22"/>
        </w:rPr>
        <w:t>Project name (VN): Hệ Thống Luyện Thi VSTEP Thích Ứng Với Đánh Giá Toàn Diện Kỹ Năng Và Hỗ Trợ Học Tập Cá Nhân Hóa</w:t>
      </w:r>
    </w:p>
    <w:p>
      <w:pPr>
        <w:pStyle w:val="ListParagraph"/>
        <w:ind w:left="360" w:hanging="360"/>
      </w:pPr>
      <w:r>
        <w:t xml:space="preserve">• </w:t>
      </w:r>
      <w:r>
        <w:rPr>
          <w:rFonts w:ascii="Calibri" w:hAnsi="Calibri"/>
          <w:sz w:val="22"/>
        </w:rPr>
        <w:t>Project code: SP26SE145</w:t>
      </w:r>
    </w:p>
    <w:p>
      <w:pPr>
        <w:pStyle w:val="ListParagraph"/>
        <w:ind w:left="360" w:hanging="360"/>
      </w:pPr>
      <w:r>
        <w:t xml:space="preserve">• </w:t>
      </w:r>
      <w:r>
        <w:rPr>
          <w:rFonts w:ascii="Calibri" w:hAnsi="Calibri"/>
          <w:sz w:val="22"/>
        </w:rPr>
        <w:t>Group name: GSP26SE63</w:t>
      </w:r>
    </w:p>
    <w:p>
      <w:pPr>
        <w:pStyle w:val="ListParagraph"/>
        <w:ind w:left="360" w:hanging="360"/>
      </w:pPr>
      <w:r>
        <w:t xml:space="preserve">• </w:t>
      </w:r>
      <w:r>
        <w:rPr>
          <w:rFonts w:ascii="Calibri" w:hAnsi="Calibri"/>
          <w:sz w:val="22"/>
        </w:rPr>
        <w:t>Software type: Web Application &amp; Mobile Application</w:t>
      </w:r>
    </w:p>
    <w:p>
      <w:pPr>
        <w:pStyle w:val="ListParagraph"/>
        <w:ind w:left="360" w:hanging="360"/>
      </w:pPr>
      <w:r>
        <w:t xml:space="preserve">• </w:t>
      </w:r>
      <w:r>
        <w:rPr>
          <w:rFonts w:ascii="Calibri" w:hAnsi="Calibri"/>
          <w:sz w:val="22"/>
        </w:rPr>
        <w:t>Duration: 01/01/2026 – 30/04/2026</w:t>
      </w:r>
    </w:p>
    <w:p>
      <w:pPr>
        <w:pStyle w:val="Heading3"/>
      </w:pPr>
      <w:r>
        <w:rPr>
          <w:rFonts w:ascii="Calibri" w:hAnsi="Calibri"/>
          <w:sz w:val="22"/>
        </w:rPr>
        <w:t>1.2 Project Team</w:t>
      </w:r>
    </w:p>
    <w:tbl>
      <w:tblPr>
        <w:tblStyle w:val="TableGrid"/>
        <w:tblW w:type="auto" w:w="0"/>
        <w:tblLook w:firstColumn="1" w:firstRow="1" w:lastColumn="0" w:lastRow="0" w:noHBand="0" w:noVBand="1" w:val="04A0"/>
        <w:tblW w:w="5000" w:type="pct"/>
      </w:tblPr>
      <w:tblGrid>
        <w:gridCol w:w="2262"/>
        <w:gridCol w:w="2262"/>
        <w:gridCol w:w="2262"/>
        <w:gridCol w:w="2262"/>
      </w:tblGrid>
      <w:tr>
        <w:trPr>
          <w:trHeight w:hRule="atLeast" w:val="400"/>
        </w:trPr>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Full Name</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Role</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Email</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Mobile</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Lâm Hữu Khánh Phương</w:t>
            </w:r>
          </w:p>
        </w:tc>
        <w:tc>
          <w:tcPr>
            <w:tcW w:type="dxa" w:w="2262"/>
            <w:tcMar>
              <w:top w:w="40" w:type="dxa"/>
              <w:bottom w:w="40" w:type="dxa"/>
              <w:left w:w="80" w:type="dxa"/>
              <w:right w:w="80" w:type="dxa"/>
            </w:tcMar>
          </w:tcPr>
          <w:p>
            <w:pPr/>
            <w:r>
              <w:rPr>
                <w:rFonts w:ascii="Calibri" w:hAnsi="Calibri"/>
                <w:sz w:val="22"/>
              </w:rPr>
            </w:r>
            <w:r>
              <w:rPr>
                <w:rFonts w:ascii="Calibri" w:hAnsi="Calibri"/>
                <w:sz w:val="22"/>
              </w:rPr>
              <w:t>Academic Supervisor</w:t>
            </w:r>
          </w:p>
        </w:tc>
        <w:tc>
          <w:tcPr>
            <w:tcW w:type="dxa" w:w="2262"/>
            <w:tcMar>
              <w:top w:w="40" w:type="dxa"/>
              <w:bottom w:w="40" w:type="dxa"/>
              <w:left w:w="80" w:type="dxa"/>
              <w:right w:w="80" w:type="dxa"/>
            </w:tcMar>
          </w:tcPr>
          <w:p>
            <w:pPr/>
            <w:r>
              <w:rPr>
                <w:rFonts w:ascii="Calibri" w:hAnsi="Calibri"/>
                <w:sz w:val="22"/>
              </w:rPr>
            </w:r>
            <w:r>
              <w:rPr>
                <w:rFonts w:ascii="Calibri" w:hAnsi="Calibri"/>
                <w:sz w:val="22"/>
              </w:rPr>
              <w:t>phuonglhk@fe.edu.vn</w:t>
            </w:r>
          </w:p>
        </w:tc>
        <w:tc>
          <w:tcPr>
            <w:tcW w:type="dxa" w:w="2262"/>
            <w:tcMar>
              <w:top w:w="40" w:type="dxa"/>
              <w:bottom w:w="40" w:type="dxa"/>
              <w:left w:w="80" w:type="dxa"/>
              <w:right w:w="80" w:type="dxa"/>
            </w:tcMar>
          </w:tcPr>
          <w:p>
            <w:pPr/>
            <w:r>
              <w:rPr>
                <w:rFonts w:ascii="Calibri" w:hAnsi="Calibri"/>
                <w:sz w:val="22"/>
              </w:rPr>
            </w:r>
            <w:r>
              <w:rPr>
                <w:rFonts w:ascii="Calibri" w:hAnsi="Calibri"/>
                <w:sz w:val="22"/>
              </w:rPr>
              <w:t>N/A</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Trần Trọng Huỳnh</w:t>
            </w:r>
          </w:p>
        </w:tc>
        <w:tc>
          <w:tcPr>
            <w:tcW w:type="dxa" w:w="2262"/>
            <w:tcMar>
              <w:top w:w="40" w:type="dxa"/>
              <w:bottom w:w="40" w:type="dxa"/>
              <w:left w:w="80" w:type="dxa"/>
              <w:right w:w="80" w:type="dxa"/>
            </w:tcMar>
          </w:tcPr>
          <w:p>
            <w:pPr/>
            <w:r>
              <w:rPr>
                <w:rFonts w:ascii="Calibri" w:hAnsi="Calibri"/>
                <w:sz w:val="22"/>
              </w:rPr>
            </w:r>
            <w:r>
              <w:rPr>
                <w:rFonts w:ascii="Calibri" w:hAnsi="Calibri"/>
                <w:sz w:val="22"/>
              </w:rPr>
              <w:t>Industry Supervisor</w:t>
            </w:r>
          </w:p>
        </w:tc>
        <w:tc>
          <w:tcPr>
            <w:tcW w:type="dxa" w:w="2262"/>
            <w:tcMar>
              <w:top w:w="40" w:type="dxa"/>
              <w:bottom w:w="40" w:type="dxa"/>
              <w:left w:w="80" w:type="dxa"/>
              <w:right w:w="80" w:type="dxa"/>
            </w:tcMar>
          </w:tcPr>
          <w:p>
            <w:pPr/>
            <w:r>
              <w:rPr>
                <w:rFonts w:ascii="Calibri" w:hAnsi="Calibri"/>
                <w:sz w:val="22"/>
              </w:rPr>
            </w:r>
            <w:r>
              <w:rPr>
                <w:rFonts w:ascii="Calibri" w:hAnsi="Calibri"/>
                <w:sz w:val="22"/>
              </w:rPr>
              <w:t>huynhtt4@fe.edu.vn</w:t>
            </w:r>
          </w:p>
        </w:tc>
        <w:tc>
          <w:tcPr>
            <w:tcW w:type="dxa" w:w="2262"/>
            <w:tcMar>
              <w:top w:w="40" w:type="dxa"/>
              <w:bottom w:w="40" w:type="dxa"/>
              <w:left w:w="80" w:type="dxa"/>
              <w:right w:w="80" w:type="dxa"/>
            </w:tcMar>
          </w:tcPr>
          <w:p>
            <w:pPr/>
            <w:r>
              <w:rPr>
                <w:rFonts w:ascii="Calibri" w:hAnsi="Calibri"/>
                <w:sz w:val="22"/>
              </w:rPr>
            </w:r>
            <w:r>
              <w:rPr>
                <w:rFonts w:ascii="Calibri" w:hAnsi="Calibri"/>
                <w:sz w:val="22"/>
              </w:rPr>
              <w:t>0988258758</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Hoàng Văn Anh Nghĩa</w:t>
            </w:r>
          </w:p>
        </w:tc>
        <w:tc>
          <w:tcPr>
            <w:tcW w:type="dxa" w:w="2262"/>
            <w:tcMar>
              <w:top w:w="40" w:type="dxa"/>
              <w:bottom w:w="40" w:type="dxa"/>
              <w:left w:w="80" w:type="dxa"/>
              <w:right w:w="80" w:type="dxa"/>
            </w:tcMar>
          </w:tcPr>
          <w:p>
            <w:pPr/>
            <w:r>
              <w:rPr>
                <w:rFonts w:ascii="Calibri" w:hAnsi="Calibri"/>
                <w:sz w:val="22"/>
              </w:rPr>
            </w:r>
            <w:r>
              <w:rPr>
                <w:rFonts w:ascii="Calibri" w:hAnsi="Calibri"/>
                <w:sz w:val="22"/>
              </w:rPr>
              <w:t>Team Leader</w:t>
            </w:r>
          </w:p>
        </w:tc>
        <w:tc>
          <w:tcPr>
            <w:tcW w:type="dxa" w:w="2262"/>
            <w:tcMar>
              <w:top w:w="40" w:type="dxa"/>
              <w:bottom w:w="40" w:type="dxa"/>
              <w:left w:w="80" w:type="dxa"/>
              <w:right w:w="80" w:type="dxa"/>
            </w:tcMar>
          </w:tcPr>
          <w:p>
            <w:pPr/>
            <w:r>
              <w:rPr>
                <w:rFonts w:ascii="Calibri" w:hAnsi="Calibri"/>
                <w:sz w:val="22"/>
              </w:rPr>
            </w:r>
            <w:r>
              <w:rPr>
                <w:rFonts w:ascii="Calibri" w:hAnsi="Calibri"/>
                <w:sz w:val="22"/>
              </w:rPr>
              <w:t>nghiahvase172605@fpt.edu.vn</w:t>
            </w:r>
          </w:p>
        </w:tc>
        <w:tc>
          <w:tcPr>
            <w:tcW w:type="dxa" w:w="2262"/>
            <w:tcMar>
              <w:top w:w="40" w:type="dxa"/>
              <w:bottom w:w="40" w:type="dxa"/>
              <w:left w:w="80" w:type="dxa"/>
              <w:right w:w="80" w:type="dxa"/>
            </w:tcMar>
          </w:tcPr>
          <w:p>
            <w:pPr/>
            <w:r>
              <w:rPr>
                <w:rFonts w:ascii="Calibri" w:hAnsi="Calibri"/>
                <w:sz w:val="22"/>
              </w:rPr>
            </w:r>
            <w:r>
              <w:rPr>
                <w:rFonts w:ascii="Calibri" w:hAnsi="Calibri"/>
                <w:sz w:val="22"/>
              </w:rPr>
              <w:t>N/A</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Nguyễn Minh Khôi</w:t>
            </w:r>
          </w:p>
        </w:tc>
        <w:tc>
          <w:tcPr>
            <w:tcW w:type="dxa" w:w="2262"/>
            <w:tcMar>
              <w:top w:w="40" w:type="dxa"/>
              <w:bottom w:w="40" w:type="dxa"/>
              <w:left w:w="80" w:type="dxa"/>
              <w:right w:w="80" w:type="dxa"/>
            </w:tcMar>
          </w:tcPr>
          <w:p>
            <w:pPr/>
            <w:r>
              <w:rPr>
                <w:rFonts w:ascii="Calibri" w:hAnsi="Calibri"/>
                <w:sz w:val="22"/>
              </w:rPr>
            </w:r>
            <w:r>
              <w:rPr>
                <w:rFonts w:ascii="Calibri" w:hAnsi="Calibri"/>
                <w:sz w:val="22"/>
              </w:rPr>
              <w:t>Developer</w:t>
            </w:r>
          </w:p>
        </w:tc>
        <w:tc>
          <w:tcPr>
            <w:tcW w:type="dxa" w:w="2262"/>
            <w:tcMar>
              <w:top w:w="40" w:type="dxa"/>
              <w:bottom w:w="40" w:type="dxa"/>
              <w:left w:w="80" w:type="dxa"/>
              <w:right w:w="80" w:type="dxa"/>
            </w:tcMar>
          </w:tcPr>
          <w:p>
            <w:pPr/>
            <w:r>
              <w:rPr>
                <w:rFonts w:ascii="Calibri" w:hAnsi="Calibri"/>
                <w:sz w:val="22"/>
              </w:rPr>
            </w:r>
            <w:r>
              <w:rPr>
                <w:rFonts w:ascii="Calibri" w:hAnsi="Calibri"/>
                <w:sz w:val="22"/>
              </w:rPr>
              <w:t>khoinmse172625@fpt.edu.vn</w:t>
            </w:r>
          </w:p>
        </w:tc>
        <w:tc>
          <w:tcPr>
            <w:tcW w:type="dxa" w:w="2262"/>
            <w:tcMar>
              <w:top w:w="40" w:type="dxa"/>
              <w:bottom w:w="40" w:type="dxa"/>
              <w:left w:w="80" w:type="dxa"/>
              <w:right w:w="80" w:type="dxa"/>
            </w:tcMar>
          </w:tcPr>
          <w:p>
            <w:pPr/>
            <w:r>
              <w:rPr>
                <w:rFonts w:ascii="Calibri" w:hAnsi="Calibri"/>
                <w:sz w:val="22"/>
              </w:rPr>
            </w:r>
            <w:r>
              <w:rPr>
                <w:rFonts w:ascii="Calibri" w:hAnsi="Calibri"/>
                <w:sz w:val="22"/>
              </w:rPr>
              <w:t>0944207257</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Nguyễn Nhật Phát</w:t>
            </w:r>
          </w:p>
        </w:tc>
        <w:tc>
          <w:tcPr>
            <w:tcW w:type="dxa" w:w="2262"/>
            <w:tcMar>
              <w:top w:w="40" w:type="dxa"/>
              <w:bottom w:w="40" w:type="dxa"/>
              <w:left w:w="80" w:type="dxa"/>
              <w:right w:w="80" w:type="dxa"/>
            </w:tcMar>
          </w:tcPr>
          <w:p>
            <w:pPr/>
            <w:r>
              <w:rPr>
                <w:rFonts w:ascii="Calibri" w:hAnsi="Calibri"/>
                <w:sz w:val="22"/>
              </w:rPr>
            </w:r>
            <w:r>
              <w:rPr>
                <w:rFonts w:ascii="Calibri" w:hAnsi="Calibri"/>
                <w:sz w:val="22"/>
              </w:rPr>
              <w:t>Developer</w:t>
            </w:r>
          </w:p>
        </w:tc>
        <w:tc>
          <w:tcPr>
            <w:tcW w:type="dxa" w:w="2262"/>
            <w:tcMar>
              <w:top w:w="40" w:type="dxa"/>
              <w:bottom w:w="40" w:type="dxa"/>
              <w:left w:w="80" w:type="dxa"/>
              <w:right w:w="80" w:type="dxa"/>
            </w:tcMar>
          </w:tcPr>
          <w:p>
            <w:pPr/>
            <w:r>
              <w:rPr>
                <w:rFonts w:ascii="Calibri" w:hAnsi="Calibri"/>
                <w:sz w:val="22"/>
              </w:rPr>
            </w:r>
            <w:r>
              <w:rPr>
                <w:rFonts w:ascii="Calibri" w:hAnsi="Calibri"/>
                <w:sz w:val="22"/>
              </w:rPr>
              <w:t>phatnnse172607@fpt.edu.vn</w:t>
            </w:r>
          </w:p>
        </w:tc>
        <w:tc>
          <w:tcPr>
            <w:tcW w:type="dxa" w:w="2262"/>
            <w:tcMar>
              <w:top w:w="40" w:type="dxa"/>
              <w:bottom w:w="40" w:type="dxa"/>
              <w:left w:w="80" w:type="dxa"/>
              <w:right w:w="80" w:type="dxa"/>
            </w:tcMar>
          </w:tcPr>
          <w:p>
            <w:pPr/>
            <w:r>
              <w:rPr>
                <w:rFonts w:ascii="Calibri" w:hAnsi="Calibri"/>
                <w:sz w:val="22"/>
              </w:rPr>
            </w:r>
            <w:r>
              <w:rPr>
                <w:rFonts w:ascii="Calibri" w:hAnsi="Calibri"/>
                <w:sz w:val="22"/>
              </w:rPr>
              <w:t>0981567488</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Nguyễn Trần Tấn Phát</w:t>
            </w:r>
          </w:p>
        </w:tc>
        <w:tc>
          <w:tcPr>
            <w:tcW w:type="dxa" w:w="2262"/>
            <w:tcMar>
              <w:top w:w="40" w:type="dxa"/>
              <w:bottom w:w="40" w:type="dxa"/>
              <w:left w:w="80" w:type="dxa"/>
              <w:right w:w="80" w:type="dxa"/>
            </w:tcMar>
          </w:tcPr>
          <w:p>
            <w:pPr/>
            <w:r>
              <w:rPr>
                <w:rFonts w:ascii="Calibri" w:hAnsi="Calibri"/>
                <w:sz w:val="22"/>
              </w:rPr>
            </w:r>
            <w:r>
              <w:rPr>
                <w:rFonts w:ascii="Calibri" w:hAnsi="Calibri"/>
                <w:sz w:val="22"/>
              </w:rPr>
              <w:t>Developer</w:t>
            </w:r>
          </w:p>
        </w:tc>
        <w:tc>
          <w:tcPr>
            <w:tcW w:type="dxa" w:w="2262"/>
            <w:tcMar>
              <w:top w:w="40" w:type="dxa"/>
              <w:bottom w:w="40" w:type="dxa"/>
              <w:left w:w="80" w:type="dxa"/>
              <w:right w:w="80" w:type="dxa"/>
            </w:tcMar>
          </w:tcPr>
          <w:p>
            <w:pPr/>
            <w:r>
              <w:rPr>
                <w:rFonts w:ascii="Calibri" w:hAnsi="Calibri"/>
                <w:sz w:val="22"/>
              </w:rPr>
            </w:r>
            <w:r>
              <w:rPr>
                <w:rFonts w:ascii="Calibri" w:hAnsi="Calibri"/>
                <w:sz w:val="22"/>
              </w:rPr>
              <w:t>phatnttse173198@fpt.edu.vn</w:t>
            </w:r>
          </w:p>
        </w:tc>
        <w:tc>
          <w:tcPr>
            <w:tcW w:type="dxa" w:w="2262"/>
            <w:tcMar>
              <w:top w:w="40" w:type="dxa"/>
              <w:bottom w:w="40" w:type="dxa"/>
              <w:left w:w="80" w:type="dxa"/>
              <w:right w:w="80" w:type="dxa"/>
            </w:tcMar>
          </w:tcPr>
          <w:p>
            <w:pPr/>
            <w:r>
              <w:rPr>
                <w:rFonts w:ascii="Calibri" w:hAnsi="Calibri"/>
                <w:sz w:val="22"/>
              </w:rPr>
            </w:r>
            <w:r>
              <w:rPr>
                <w:rFonts w:ascii="Calibri" w:hAnsi="Calibri"/>
                <w:sz w:val="22"/>
              </w:rPr>
              <w:t>0343062376</w:t>
            </w:r>
          </w:p>
        </w:tc>
      </w:tr>
    </w:tbl>
    <w:p>
      <w:pPr>
        <w:pStyle w:val="Heading2"/>
      </w:pPr>
      <w:r>
        <w:rPr>
          <w:rFonts w:ascii="Calibri" w:hAnsi="Calibri"/>
          <w:sz w:val="22"/>
        </w:rPr>
        <w:t>2. Product Background</w:t>
      </w:r>
    </w:p>
    <w:p>
      <w:pPr/>
      <w:r>
        <w:rPr>
          <w:rFonts w:ascii="Calibri" w:hAnsi="Calibri"/>
          <w:sz w:val="22"/>
        </w:rPr>
        <w:t>In the era of global integration, foreign language proficiency plays a crucial role in academic success and career advancement. The VSTEP (Vietnamese Standardized Test of English Proficiency), recognized by the Ministry of Education and Training under Decision No. 729/QĐ-BGDĐT dated March 11, 2015, serves as an instrument for assessing foreign language competency according to the 6-level Vietnamese Language Proficiency Framework (aligned with CEFR), with proficiency levels ranging from A1 to C1.</w:t>
      </w:r>
    </w:p>
    <w:p>
      <w:pPr>
        <w:spacing w:before="120"/>
      </w:pPr>
      <w:r>
        <w:rPr>
          <w:rFonts w:ascii="Calibri" w:hAnsi="Calibri"/>
          <w:b/>
          <w:sz w:val="22"/>
        </w:rPr>
        <w:t>Scale and Significance:</w:t>
      </w:r>
    </w:p>
    <w:p>
      <w:pPr>
        <w:pStyle w:val="ListParagraph"/>
        <w:ind w:left="360" w:hanging="360"/>
      </w:pPr>
      <w:r>
        <w:t xml:space="preserve">• </w:t>
      </w:r>
      <w:r>
        <w:rPr>
          <w:rFonts w:ascii="Calibri" w:hAnsi="Calibri"/>
          <w:sz w:val="22"/>
        </w:rPr>
        <w:t>According to Circular 01/2014/TT-BGDĐT, foreign language certificates (including VSTEP) are mandatory graduation requirements for university students.</w:t>
      </w:r>
    </w:p>
    <w:p>
      <w:pPr>
        <w:pStyle w:val="ListParagraph"/>
        <w:ind w:left="360" w:hanging="360"/>
      </w:pPr>
      <w:r>
        <w:t xml:space="preserve">• </w:t>
      </w:r>
      <w:r>
        <w:rPr>
          <w:rFonts w:ascii="Calibri" w:hAnsi="Calibri"/>
          <w:sz w:val="22"/>
        </w:rPr>
        <w:t>Currently, 38 authorized testing centers are licensed by the Ministry of Education and Training to administer VSTEP examinations nationwide (data updated March 2025 from the Quality Management Department)</w:t>
      </w:r>
      <w:r>
        <w:rPr>
          <w:rFonts w:ascii="Calibri" w:hAnsi="Calibri"/>
          <w:color w:val="000000"/>
          <w:sz w:val="22"/>
        </w:rPr>
        <w:t>[1]</w:t>
      </w:r>
      <w:r>
        <w:rPr>
          <w:vanish/>
        </w:rPr>
        <w:endnoteReference w:id="1"/>
      </w:r>
      <w:r>
        <w:rPr>
          <w:rFonts w:ascii="Calibri" w:hAnsi="Calibri"/>
          <w:sz w:val="22"/>
        </w:rPr>
        <w:t>.</w:t>
      </w:r>
    </w:p>
    <w:p>
      <w:pPr>
        <w:pStyle w:val="ListParagraph"/>
        <w:ind w:left="360" w:hanging="360"/>
      </w:pPr>
      <w:r>
        <w:t xml:space="preserve">• </w:t>
      </w:r>
      <w:r>
        <w:rPr>
          <w:rFonts w:ascii="Calibri" w:hAnsi="Calibri"/>
          <w:sz w:val="22"/>
        </w:rPr>
        <w:t>VSTEP is widely used for:</w:t>
      </w:r>
    </w:p>
    <w:p>
      <w:pPr/>
      <w:r>
        <w:rPr>
          <w:rFonts w:ascii="Calibri" w:hAnsi="Calibri"/>
          <w:sz w:val="22"/>
        </w:rPr>
        <w:t>- University/college graduation eligibility assessment (common requirement: B1-B2)</w:t>
      </w:r>
    </w:p>
    <w:p>
      <w:pPr/>
      <w:r>
        <w:rPr>
          <w:rFonts w:ascii="Calibri" w:hAnsi="Calibri"/>
          <w:sz w:val="22"/>
        </w:rPr>
        <w:t>- Certification for English language teachers (requirement: B2-C1)</w:t>
      </w:r>
    </w:p>
    <w:p>
      <w:pPr/>
      <w:r>
        <w:rPr>
          <w:rFonts w:ascii="Calibri" w:hAnsi="Calibri"/>
          <w:sz w:val="22"/>
        </w:rPr>
        <w:t>- Public sector recruitment and career advancement</w:t>
      </w:r>
    </w:p>
    <w:p>
      <w:pPr>
        <w:spacing w:before="120"/>
      </w:pPr>
      <w:r>
        <w:rPr>
          <w:rFonts w:ascii="Calibri" w:hAnsi="Calibri"/>
          <w:b/>
          <w:sz w:val="22"/>
        </w:rPr>
        <w:t>Current Challenges:</w:t>
      </w:r>
    </w:p>
    <w:p>
      <w:pPr/>
      <w:r>
        <w:rPr>
          <w:rFonts w:ascii="Calibri" w:hAnsi="Calibri"/>
          <w:sz w:val="22"/>
        </w:rPr>
        <w:t>Based on analysis of foreign language learning research and VSTEP preparation market characteristics, the team has identified the following key challenges:</w:t>
      </w:r>
    </w:p>
    <w:tbl>
      <w:tblPr>
        <w:tblStyle w:val="TableGrid"/>
        <w:tblW w:type="auto" w:w="0"/>
        <w:tblLook w:firstColumn="1" w:firstRow="1" w:lastColumn="0" w:lastRow="0" w:noHBand="0" w:noVBand="1" w:val="04A0"/>
        <w:tblW w:w="5000" w:type="pct"/>
      </w:tblPr>
      <w:tblGrid>
        <w:gridCol w:w="4525"/>
        <w:gridCol w:w="4525"/>
      </w:tblGrid>
      <w:tr>
        <w:trPr>
          <w:trHeight w:hRule="atLeast" w:val="400"/>
        </w:trPr>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Challenge</w:t>
            </w:r>
          </w:p>
        </w:tc>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Description</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Skill Gap</w:t>
            </w:r>
          </w:p>
        </w:tc>
        <w:tc>
          <w:tcPr>
            <w:tcW w:type="dxa" w:w="4525"/>
            <w:tcMar>
              <w:top w:w="40" w:type="dxa"/>
              <w:bottom w:w="40" w:type="dxa"/>
              <w:left w:w="80" w:type="dxa"/>
              <w:right w:w="80" w:type="dxa"/>
            </w:tcMar>
          </w:tcPr>
          <w:p>
            <w:pPr/>
            <w:r>
              <w:rPr>
                <w:rFonts w:ascii="Calibri" w:hAnsi="Calibri"/>
                <w:sz w:val="22"/>
              </w:rPr>
            </w:r>
            <w:r>
              <w:rPr>
                <w:rFonts w:ascii="Calibri" w:hAnsi="Calibri"/>
                <w:sz w:val="22"/>
              </w:rPr>
              <w:t>Uneven proficiency across the four skills. Learners may achieve B2 in Reading but only A2 in Speaking - a common phenomenon in foreign language learning (receptive vs. productive skills)</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Static Materials</w:t>
            </w:r>
          </w:p>
        </w:tc>
        <w:tc>
          <w:tcPr>
            <w:tcW w:type="dxa" w:w="4525"/>
            <w:tcMar>
              <w:top w:w="40" w:type="dxa"/>
              <w:bottom w:w="40" w:type="dxa"/>
              <w:left w:w="80" w:type="dxa"/>
              <w:right w:w="80" w:type="dxa"/>
            </w:tcMar>
          </w:tcPr>
          <w:p>
            <w:pPr/>
            <w:r>
              <w:rPr>
                <w:rFonts w:ascii="Calibri" w:hAnsi="Calibri"/>
                <w:sz w:val="22"/>
              </w:rPr>
            </w:r>
            <w:r>
              <w:rPr>
                <w:rFonts w:ascii="Calibri" w:hAnsi="Calibri"/>
                <w:sz w:val="22"/>
              </w:rPr>
              <w:t>Traditional methods relying on fixed content that does not adapt to actual proficiency levels</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Lack of Personalization</w:t>
            </w:r>
          </w:p>
        </w:tc>
        <w:tc>
          <w:tcPr>
            <w:tcW w:type="dxa" w:w="4525"/>
            <w:tcMar>
              <w:top w:w="40" w:type="dxa"/>
              <w:bottom w:w="40" w:type="dxa"/>
              <w:left w:w="80" w:type="dxa"/>
              <w:right w:w="80" w:type="dxa"/>
            </w:tcMar>
          </w:tcPr>
          <w:p>
            <w:pPr/>
            <w:r>
              <w:rPr>
                <w:rFonts w:ascii="Calibri" w:hAnsi="Calibri"/>
                <w:sz w:val="22"/>
              </w:rPr>
            </w:r>
            <w:r>
              <w:rPr>
                <w:rFonts w:ascii="Calibri" w:hAnsi="Calibri"/>
                <w:sz w:val="22"/>
              </w:rPr>
              <w:t>Uniform classroom approaches that cannot accommodate individual needs</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Lack of Immediate Feedback</w:t>
            </w:r>
          </w:p>
        </w:tc>
        <w:tc>
          <w:tcPr>
            <w:tcW w:type="dxa" w:w="4525"/>
            <w:tcMar>
              <w:top w:w="40" w:type="dxa"/>
              <w:bottom w:w="40" w:type="dxa"/>
              <w:left w:w="80" w:type="dxa"/>
              <w:right w:w="80" w:type="dxa"/>
            </w:tcMar>
          </w:tcPr>
          <w:p>
            <w:pPr/>
            <w:r>
              <w:rPr>
                <w:rFonts w:ascii="Calibri" w:hAnsi="Calibri"/>
                <w:sz w:val="22"/>
              </w:rPr>
            </w:r>
            <w:r>
              <w:rPr>
                <w:rFonts w:ascii="Calibri" w:hAnsi="Calibri"/>
                <w:sz w:val="22"/>
              </w:rPr>
              <w:t>Writing and Speaking skills are not evaluated promptly, leading to repeated mistakes</w:t>
            </w:r>
          </w:p>
        </w:tc>
      </w:tr>
    </w:tbl>
    <w:p>
      <w:pPr/>
      <w:r>
        <w:rPr>
          <w:rFonts w:ascii="Calibri" w:hAnsi="Calibri"/>
          <w:i/>
          <w:sz w:val="22"/>
        </w:rPr>
        <w:t>Note: The challenges identified above will be validated during the Requirements Elicitation phase.</w:t>
      </w:r>
    </w:p>
    <w:p>
      <w:pPr>
        <w:spacing w:before="120"/>
      </w:pPr>
      <w:r>
        <w:rPr>
          <w:rFonts w:ascii="Calibri" w:hAnsi="Calibri"/>
          <w:b/>
          <w:sz w:val="22"/>
        </w:rPr>
        <w:t>Proposed Solution:</w:t>
      </w:r>
    </w:p>
    <w:p>
      <w:pPr/>
      <w:r>
        <w:rPr>
          <w:rFonts w:ascii="Calibri" w:hAnsi="Calibri"/>
          <w:sz w:val="22"/>
        </w:rPr>
        <w:t>The "Adaptive VSTEP Preparation System" project has been developed with the following objectives:</w:t>
      </w:r>
    </w:p>
    <w:p>
      <w:pPr>
        <w:pStyle w:val="ListParagraph"/>
        <w:ind w:left="360" w:hanging="360"/>
      </w:pPr>
      <w:r>
        <w:t xml:space="preserve">• </w:t>
      </w:r>
      <w:r>
        <w:rPr>
          <w:rFonts w:ascii="Calibri" w:hAnsi="Calibri"/>
          <w:sz w:val="22"/>
        </w:rPr>
        <w:t>Transitioning from "fixed-level" to "level-oriented" learning models</w:t>
      </w:r>
    </w:p>
    <w:p>
      <w:pPr>
        <w:pStyle w:val="ListParagraph"/>
        <w:ind w:left="360" w:hanging="360"/>
      </w:pPr>
      <w:r>
        <w:t xml:space="preserve">• </w:t>
      </w:r>
      <w:r>
        <w:rPr>
          <w:rFonts w:ascii="Calibri" w:hAnsi="Calibri"/>
          <w:sz w:val="22"/>
        </w:rPr>
        <w:t>Integrating a dual-module architecture: Intensive Practice and Mock Testing</w:t>
      </w:r>
    </w:p>
    <w:p>
      <w:pPr>
        <w:pStyle w:val="ListParagraph"/>
        <w:ind w:left="360" w:hanging="360"/>
      </w:pPr>
      <w:r>
        <w:t xml:space="preserve">• </w:t>
      </w:r>
      <w:r>
        <w:rPr>
          <w:rFonts w:ascii="Calibri" w:hAnsi="Calibri"/>
          <w:sz w:val="22"/>
        </w:rPr>
        <w:t>Implementing Adaptive Scaffolding to personalize learning pathways</w:t>
      </w:r>
    </w:p>
    <w:p>
      <w:pPr>
        <w:pStyle w:val="Heading2"/>
      </w:pPr>
      <w:r>
        <w:rPr>
          <w:rFonts w:ascii="Calibri" w:hAnsi="Calibri"/>
          <w:sz w:val="22"/>
        </w:rPr>
        <w:t>3. Existing Systems</w:t>
      </w:r>
    </w:p>
    <w:p>
      <w:pPr/>
      <w:r>
        <w:rPr>
          <w:rFonts w:ascii="Calibri" w:hAnsi="Calibri"/>
          <w:sz w:val="22"/>
        </w:rPr>
        <w:t>The team analyzed existing solutions according to five evaluation criteria:</w:t>
      </w:r>
    </w:p>
    <w:p>
      <w:pPr>
        <w:pStyle w:val="ListParagraph"/>
        <w:ind w:left="360" w:hanging="360"/>
      </w:pPr>
      <w:r>
        <w:rPr>
          <w:rFonts w:ascii="Calibri" w:hAnsi="Calibri"/>
          <w:b/>
          <w:sz w:val="22"/>
        </w:rPr>
        <w:t>Personalization:</w:t>
      </w:r>
      <w:r>
        <w:rPr>
          <w:rFonts w:ascii="Calibri" w:hAnsi="Calibri"/>
          <w:sz w:val="22"/>
        </w:rPr>
        <w:t xml:space="preserve"> Ability to adjust content according to learner proficiency</w:t>
      </w:r>
    </w:p>
    <w:p>
      <w:pPr>
        <w:pStyle w:val="ListParagraph"/>
        <w:ind w:left="360" w:hanging="360"/>
      </w:pPr>
      <w:r>
        <w:rPr>
          <w:rFonts w:ascii="Calibri" w:hAnsi="Calibri"/>
          <w:b/>
          <w:sz w:val="22"/>
        </w:rPr>
        <w:t>Four-Skill Assessment:</w:t>
      </w:r>
      <w:r>
        <w:rPr>
          <w:rFonts w:ascii="Calibri" w:hAnsi="Calibri"/>
          <w:sz w:val="22"/>
        </w:rPr>
        <w:t xml:space="preserve"> Comprehensive support for Listening, Speaking, Reading, and Writing</w:t>
      </w:r>
    </w:p>
    <w:p>
      <w:pPr>
        <w:pStyle w:val="ListParagraph"/>
        <w:ind w:left="360" w:hanging="360"/>
      </w:pPr>
      <w:r>
        <w:rPr>
          <w:rFonts w:ascii="Calibri" w:hAnsi="Calibri"/>
          <w:b/>
          <w:sz w:val="22"/>
        </w:rPr>
        <w:t>Immediate Feedback:</w:t>
      </w:r>
      <w:r>
        <w:rPr>
          <w:rFonts w:ascii="Calibri" w:hAnsi="Calibri"/>
          <w:sz w:val="22"/>
        </w:rPr>
        <w:t xml:space="preserve"> Waiting time for assessment results</w:t>
      </w:r>
    </w:p>
    <w:p>
      <w:pPr>
        <w:pStyle w:val="ListParagraph"/>
        <w:ind w:left="360" w:hanging="360"/>
      </w:pPr>
      <w:r>
        <w:rPr>
          <w:rFonts w:ascii="Calibri" w:hAnsi="Calibri"/>
          <w:b/>
          <w:sz w:val="22"/>
        </w:rPr>
        <w:t>Progress Tracking:</w:t>
      </w:r>
      <w:r>
        <w:rPr>
          <w:rFonts w:ascii="Calibri" w:hAnsi="Calibri"/>
          <w:sz w:val="22"/>
        </w:rPr>
        <w:t xml:space="preserve"> Visualization and analytics tools</w:t>
      </w:r>
    </w:p>
    <w:p>
      <w:pPr>
        <w:pStyle w:val="ListParagraph"/>
        <w:ind w:left="360" w:hanging="360"/>
      </w:pPr>
      <w:r>
        <w:rPr>
          <w:rFonts w:ascii="Calibri" w:hAnsi="Calibri"/>
          <w:b/>
          <w:sz w:val="22"/>
        </w:rPr>
        <w:t>VSTEP Alignment:</w:t>
      </w:r>
      <w:r>
        <w:rPr>
          <w:rFonts w:ascii="Calibri" w:hAnsi="Calibri"/>
          <w:sz w:val="22"/>
        </w:rPr>
        <w:t xml:space="preserve"> Adherence to official format and rubric</w:t>
      </w:r>
    </w:p>
    <w:p>
      <w:pPr>
        <w:pStyle w:val="Heading3"/>
      </w:pPr>
      <w:r>
        <w:rPr>
          <w:rFonts w:ascii="Calibri" w:hAnsi="Calibri"/>
          <w:sz w:val="22"/>
        </w:rPr>
        <w:t>3.1 Traditional VSTEP Preparation Methods</w:t>
      </w:r>
    </w:p>
    <w:p>
      <w:pPr/>
      <w:r>
        <w:rPr>
          <w:rFonts w:ascii="Calibri" w:hAnsi="Calibri"/>
          <w:sz w:val="22"/>
        </w:rPr>
        <w:t>Traditional offline preparation centers and textbooks with "one-size-fits-all" programs.</w:t>
      </w:r>
    </w:p>
    <w:tbl>
      <w:tblPr>
        <w:tblStyle w:val="TableGrid"/>
        <w:tblW w:type="auto" w:w="0"/>
        <w:tblLook w:firstColumn="1" w:firstRow="1" w:lastColumn="0" w:lastRow="0" w:noHBand="0" w:noVBand="1" w:val="04A0"/>
        <w:tblW w:w="5000" w:type="pct"/>
      </w:tblPr>
      <w:tblGrid>
        <w:gridCol w:w="4525"/>
        <w:gridCol w:w="4525"/>
      </w:tblGrid>
      <w:tr>
        <w:trPr>
          <w:trHeight w:hRule="atLeast" w:val="400"/>
        </w:trPr>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Advantages</w:t>
            </w:r>
          </w:p>
        </w:tc>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Disadvantages</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High reliability - content aligned with official test structure</w:t>
            </w:r>
          </w:p>
        </w:tc>
        <w:tc>
          <w:tcPr>
            <w:tcW w:type="dxa" w:w="4525"/>
            <w:tcMar>
              <w:top w:w="40" w:type="dxa"/>
              <w:bottom w:w="40" w:type="dxa"/>
              <w:left w:w="80" w:type="dxa"/>
              <w:right w:w="80" w:type="dxa"/>
            </w:tcMar>
          </w:tcPr>
          <w:p>
            <w:pPr/>
            <w:r>
              <w:rPr>
                <w:rFonts w:ascii="Calibri" w:hAnsi="Calibri"/>
                <w:sz w:val="22"/>
              </w:rPr>
            </w:r>
            <w:r>
              <w:rPr>
                <w:rFonts w:ascii="Calibri" w:hAnsi="Calibri"/>
                <w:sz w:val="22"/>
              </w:rPr>
              <w:t>Lack of personalization - does not account for proficiency discrepancies</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Direct interaction - immediate query resolution</w:t>
            </w:r>
          </w:p>
        </w:tc>
        <w:tc>
          <w:tcPr>
            <w:tcW w:type="dxa" w:w="4525"/>
            <w:tcMar>
              <w:top w:w="40" w:type="dxa"/>
              <w:bottom w:w="40" w:type="dxa"/>
              <w:left w:w="80" w:type="dxa"/>
              <w:right w:w="80" w:type="dxa"/>
            </w:tcMar>
          </w:tcPr>
          <w:p>
            <w:pPr/>
            <w:r>
              <w:rPr>
                <w:rFonts w:ascii="Calibri" w:hAnsi="Calibri"/>
                <w:sz w:val="22"/>
              </w:rPr>
            </w:r>
            <w:r>
              <w:rPr>
                <w:rFonts w:ascii="Calibri" w:hAnsi="Calibri"/>
                <w:sz w:val="22"/>
              </w:rPr>
              <w:t>Difficulty tracking development of specific skills</w:t>
            </w:r>
          </w:p>
        </w:tc>
      </w:tr>
      <w:tr>
        <w:trPr>
          <w:trHeight w:hRule="atLeast" w:val="400"/>
        </w:trPr>
        <w:tc>
          <w:tcPr>
            <w:tcW w:type="dxa" w:w="4525"/>
            <w:tcMar>
              <w:top w:w="40" w:type="dxa"/>
              <w:bottom w:w="40" w:type="dxa"/>
              <w:left w:w="80" w:type="dxa"/>
              <w:right w:w="80" w:type="dxa"/>
            </w:tcMar>
          </w:tcPr>
          <w:p>
            <w:pPr/>
            <w:r>
              <w:rPr>
                <w:rFonts w:ascii="Calibri" w:hAnsi="Calibri"/>
                <w:sz w:val="22"/>
              </w:rPr>
            </w:r>
          </w:p>
        </w:tc>
        <w:tc>
          <w:tcPr>
            <w:tcW w:type="dxa" w:w="4525"/>
            <w:tcMar>
              <w:top w:w="40" w:type="dxa"/>
              <w:bottom w:w="40" w:type="dxa"/>
              <w:left w:w="80" w:type="dxa"/>
              <w:right w:w="80" w:type="dxa"/>
            </w:tcMar>
          </w:tcPr>
          <w:p>
            <w:pPr/>
            <w:r>
              <w:rPr>
                <w:rFonts w:ascii="Calibri" w:hAnsi="Calibri"/>
                <w:sz w:val="22"/>
              </w:rPr>
            </w:r>
            <w:r>
              <w:rPr>
                <w:rFonts w:ascii="Calibri" w:hAnsi="Calibri"/>
                <w:sz w:val="22"/>
              </w:rPr>
              <w:t>Inflexible time schedules - barrier for working professionals</w:t>
            </w:r>
          </w:p>
        </w:tc>
      </w:tr>
    </w:tbl>
    <w:p>
      <w:pPr>
        <w:pStyle w:val="Heading3"/>
      </w:pPr>
      <w:r>
        <w:rPr>
          <w:rFonts w:ascii="Calibri" w:hAnsi="Calibri"/>
          <w:sz w:val="22"/>
        </w:rPr>
        <w:t>3.2 General English Learning Applications</w:t>
      </w:r>
    </w:p>
    <w:p>
      <w:pPr/>
      <w:r>
        <w:rPr>
          <w:rFonts w:ascii="Calibri" w:hAnsi="Calibri"/>
          <w:sz w:val="22"/>
        </w:rPr>
        <w:t>Examples: Duolingo (duolingo.com), ELSA Speak (elsaspeak.com)</w:t>
      </w:r>
    </w:p>
    <w:tbl>
      <w:tblPr>
        <w:tblStyle w:val="TableGrid"/>
        <w:tblW w:type="auto" w:w="0"/>
        <w:tblLook w:firstColumn="1" w:firstRow="1" w:lastColumn="0" w:lastRow="0" w:noHBand="0" w:noVBand="1" w:val="04A0"/>
        <w:tblW w:w="5000" w:type="pct"/>
      </w:tblPr>
      <w:tblGrid>
        <w:gridCol w:w="4525"/>
        <w:gridCol w:w="4525"/>
      </w:tblGrid>
      <w:tr>
        <w:trPr>
          <w:trHeight w:hRule="atLeast" w:val="400"/>
        </w:trPr>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Advantages</w:t>
            </w:r>
          </w:p>
        </w:tc>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Disadvantages</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High interactivity with gamification</w:t>
            </w:r>
          </w:p>
        </w:tc>
        <w:tc>
          <w:tcPr>
            <w:tcW w:type="dxa" w:w="4525"/>
            <w:tcMar>
              <w:top w:w="40" w:type="dxa"/>
              <w:bottom w:w="40" w:type="dxa"/>
              <w:left w:w="80" w:type="dxa"/>
              <w:right w:w="80" w:type="dxa"/>
            </w:tcMar>
          </w:tcPr>
          <w:p>
            <w:pPr/>
            <w:r>
              <w:rPr>
                <w:rFonts w:ascii="Calibri" w:hAnsi="Calibri"/>
                <w:sz w:val="22"/>
              </w:rPr>
            </w:r>
            <w:r>
              <w:rPr>
                <w:rFonts w:ascii="Calibri" w:hAnsi="Calibri"/>
                <w:sz w:val="22"/>
              </w:rPr>
              <w:t>Generic content - not designed for VSTEP</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Accessible - fully mobile-based, low cost</w:t>
            </w:r>
          </w:p>
        </w:tc>
        <w:tc>
          <w:tcPr>
            <w:tcW w:type="dxa" w:w="4525"/>
            <w:tcMar>
              <w:top w:w="40" w:type="dxa"/>
              <w:bottom w:w="40" w:type="dxa"/>
              <w:left w:w="80" w:type="dxa"/>
              <w:right w:w="80" w:type="dxa"/>
            </w:tcMar>
          </w:tcPr>
          <w:p>
            <w:pPr/>
            <w:r>
              <w:rPr>
                <w:rFonts w:ascii="Calibri" w:hAnsi="Calibri"/>
                <w:sz w:val="22"/>
              </w:rPr>
            </w:r>
            <w:r>
              <w:rPr>
                <w:rFonts w:ascii="Calibri" w:hAnsi="Calibri"/>
                <w:sz w:val="22"/>
              </w:rPr>
              <w:t>Skill imbalance (ELSA: Speaking only, Duolingo: lacks Writing/Academic Reading B2-C1)</w:t>
            </w:r>
          </w:p>
        </w:tc>
      </w:tr>
    </w:tbl>
    <w:p>
      <w:pPr>
        <w:pStyle w:val="Heading3"/>
      </w:pPr>
      <w:r>
        <w:rPr>
          <w:rFonts w:ascii="Calibri" w:hAnsi="Calibri"/>
          <w:sz w:val="22"/>
        </w:rPr>
        <w:t>3.3 VSTEP Mock Test Platforms</w:t>
      </w:r>
    </w:p>
    <w:p>
      <w:pPr/>
      <w:r>
        <w:rPr>
          <w:rFonts w:ascii="Calibri" w:hAnsi="Calibri"/>
          <w:sz w:val="22"/>
        </w:rPr>
        <w:t>Examples: luyenthivstep.vn, vstepmaster.edu.vn, tienganh123.com</w:t>
      </w:r>
    </w:p>
    <w:tbl>
      <w:tblPr>
        <w:tblStyle w:val="TableGrid"/>
        <w:tblW w:type="auto" w:w="0"/>
        <w:tblLook w:firstColumn="1" w:firstRow="1" w:lastColumn="0" w:lastRow="0" w:noHBand="0" w:noVBand="1" w:val="04A0"/>
        <w:tblW w:w="5000" w:type="pct"/>
      </w:tblPr>
      <w:tblGrid>
        <w:gridCol w:w="4525"/>
        <w:gridCol w:w="4525"/>
      </w:tblGrid>
      <w:tr>
        <w:trPr>
          <w:trHeight w:hRule="atLeast" w:val="400"/>
        </w:trPr>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Advantages</w:t>
            </w:r>
          </w:p>
        </w:tc>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Disadvantages</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Exam familiarization - computer-based testing interface</w:t>
            </w:r>
          </w:p>
        </w:tc>
        <w:tc>
          <w:tcPr>
            <w:tcW w:type="dxa" w:w="4525"/>
            <w:tcMar>
              <w:top w:w="40" w:type="dxa"/>
              <w:bottom w:w="40" w:type="dxa"/>
              <w:left w:w="80" w:type="dxa"/>
              <w:right w:w="80" w:type="dxa"/>
            </w:tcMar>
          </w:tcPr>
          <w:p>
            <w:pPr/>
            <w:r>
              <w:rPr>
                <w:rFonts w:ascii="Calibri" w:hAnsi="Calibri"/>
                <w:sz w:val="22"/>
              </w:rPr>
            </w:r>
            <w:r>
              <w:rPr>
                <w:rFonts w:ascii="Calibri" w:hAnsi="Calibri"/>
                <w:sz w:val="22"/>
              </w:rPr>
              <w:t>Weak productive skill assessment - lack of AI for Writing/Speaking</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Immediate results for Listening/Reading</w:t>
            </w:r>
          </w:p>
        </w:tc>
        <w:tc>
          <w:tcPr>
            <w:tcW w:type="dxa" w:w="4525"/>
            <w:tcMar>
              <w:top w:w="40" w:type="dxa"/>
              <w:bottom w:w="40" w:type="dxa"/>
              <w:left w:w="80" w:type="dxa"/>
              <w:right w:w="80" w:type="dxa"/>
            </w:tcMar>
          </w:tcPr>
          <w:p>
            <w:pPr/>
            <w:r>
              <w:rPr>
                <w:rFonts w:ascii="Calibri" w:hAnsi="Calibri"/>
                <w:sz w:val="22"/>
              </w:rPr>
            </w:r>
            <w:r>
              <w:rPr>
                <w:rFonts w:ascii="Calibri" w:hAnsi="Calibri"/>
                <w:sz w:val="22"/>
              </w:rPr>
              <w:t>No adaptive learning pathway</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Large repository of past examinations</w:t>
            </w:r>
          </w:p>
        </w:tc>
        <w:tc>
          <w:tcPr>
            <w:tcW w:type="dxa" w:w="4525"/>
            <w:tcMar>
              <w:top w:w="40" w:type="dxa"/>
              <w:bottom w:w="40" w:type="dxa"/>
              <w:left w:w="80" w:type="dxa"/>
              <w:right w:w="80" w:type="dxa"/>
            </w:tcMar>
          </w:tcPr>
          <w:p>
            <w:pPr/>
            <w:r>
              <w:rPr>
                <w:rFonts w:ascii="Calibri" w:hAnsi="Calibri"/>
                <w:sz w:val="22"/>
              </w:rPr>
            </w:r>
            <w:r>
              <w:rPr>
                <w:rFonts w:ascii="Calibri" w:hAnsi="Calibri"/>
                <w:sz w:val="22"/>
              </w:rPr>
              <w:t>Static data analysis - scores only, lacking visualization</w:t>
            </w:r>
          </w:p>
        </w:tc>
      </w:tr>
    </w:tbl>
    <w:p>
      <w:pPr>
        <w:pStyle w:val="Heading3"/>
      </w:pPr>
      <w:r>
        <w:rPr>
          <w:rFonts w:ascii="Calibri" w:hAnsi="Calibri"/>
          <w:sz w:val="22"/>
        </w:rPr>
        <w:t>3.4 AI Writing &amp; Speaking Platforms</w:t>
      </w:r>
    </w:p>
    <w:p>
      <w:pPr/>
      <w:r>
        <w:rPr>
          <w:rFonts w:ascii="Calibri" w:hAnsi="Calibri"/>
          <w:sz w:val="22"/>
        </w:rPr>
        <w:t>Examples: Grammarly (grammarly.com), Write &amp; Improve by Cambridge (writeandimprove.com), SpeechAce (speechace.com)</w:t>
      </w:r>
    </w:p>
    <w:tbl>
      <w:tblPr>
        <w:tblStyle w:val="TableGrid"/>
        <w:tblW w:type="auto" w:w="0"/>
        <w:tblLook w:firstColumn="1" w:firstRow="1" w:lastColumn="0" w:lastRow="0" w:noHBand="0" w:noVBand="1" w:val="04A0"/>
        <w:tblW w:w="5000" w:type="pct"/>
      </w:tblPr>
      <w:tblGrid>
        <w:gridCol w:w="4525"/>
        <w:gridCol w:w="4525"/>
      </w:tblGrid>
      <w:tr>
        <w:trPr>
          <w:trHeight w:hRule="atLeast" w:val="400"/>
        </w:trPr>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Advantages</w:t>
            </w:r>
          </w:p>
        </w:tc>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Disadvantages</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AI immediate feedback for grammar, pronunciation</w:t>
            </w:r>
          </w:p>
        </w:tc>
        <w:tc>
          <w:tcPr>
            <w:tcW w:type="dxa" w:w="4525"/>
            <w:tcMar>
              <w:top w:w="40" w:type="dxa"/>
              <w:bottom w:w="40" w:type="dxa"/>
              <w:left w:w="80" w:type="dxa"/>
              <w:right w:w="80" w:type="dxa"/>
            </w:tcMar>
          </w:tcPr>
          <w:p>
            <w:pPr/>
            <w:r>
              <w:rPr>
                <w:rFonts w:ascii="Calibri" w:hAnsi="Calibri"/>
                <w:sz w:val="22"/>
              </w:rPr>
            </w:r>
            <w:r>
              <w:rPr>
                <w:rFonts w:ascii="Calibri" w:hAnsi="Calibri"/>
                <w:sz w:val="22"/>
              </w:rPr>
              <w:t>Not aligned with VSTEP rubric (different scoring criteria)</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Advanced technology, good UX</w:t>
            </w:r>
          </w:p>
        </w:tc>
        <w:tc>
          <w:tcPr>
            <w:tcW w:type="dxa" w:w="4525"/>
            <w:tcMar>
              <w:top w:w="40" w:type="dxa"/>
              <w:bottom w:w="40" w:type="dxa"/>
              <w:left w:w="80" w:type="dxa"/>
              <w:right w:w="80" w:type="dxa"/>
            </w:tcMar>
          </w:tcPr>
          <w:p>
            <w:pPr/>
            <w:r>
              <w:rPr>
                <w:rFonts w:ascii="Calibri" w:hAnsi="Calibri"/>
                <w:sz w:val="22"/>
              </w:rPr>
            </w:r>
            <w:r>
              <w:rPr>
                <w:rFonts w:ascii="Calibri" w:hAnsi="Calibri"/>
                <w:sz w:val="22"/>
              </w:rPr>
              <w:t>Focuses on only 1-2 skills, not comprehensive</w:t>
            </w:r>
          </w:p>
        </w:tc>
      </w:tr>
      <w:tr>
        <w:trPr>
          <w:trHeight w:hRule="atLeast" w:val="400"/>
        </w:trPr>
        <w:tc>
          <w:tcPr>
            <w:tcW w:type="dxa" w:w="4525"/>
            <w:tcMar>
              <w:top w:w="40" w:type="dxa"/>
              <w:bottom w:w="40" w:type="dxa"/>
              <w:left w:w="80" w:type="dxa"/>
              <w:right w:w="80" w:type="dxa"/>
            </w:tcMar>
          </w:tcPr>
          <w:p>
            <w:pPr/>
            <w:r>
              <w:rPr>
                <w:rFonts w:ascii="Calibri" w:hAnsi="Calibri"/>
                <w:sz w:val="22"/>
              </w:rPr>
            </w:r>
          </w:p>
        </w:tc>
        <w:tc>
          <w:tcPr>
            <w:tcW w:type="dxa" w:w="4525"/>
            <w:tcMar>
              <w:top w:w="40" w:type="dxa"/>
              <w:bottom w:w="40" w:type="dxa"/>
              <w:left w:w="80" w:type="dxa"/>
              <w:right w:w="80" w:type="dxa"/>
            </w:tcMar>
          </w:tcPr>
          <w:p>
            <w:pPr/>
            <w:r>
              <w:rPr>
                <w:rFonts w:ascii="Calibri" w:hAnsi="Calibri"/>
                <w:sz w:val="22"/>
              </w:rPr>
            </w:r>
            <w:r>
              <w:rPr>
                <w:rFonts w:ascii="Calibri" w:hAnsi="Calibri"/>
                <w:sz w:val="22"/>
              </w:rPr>
              <w:t>No mock tests following VSTEP format</w:t>
            </w:r>
          </w:p>
        </w:tc>
      </w:tr>
    </w:tbl>
    <w:p>
      <w:pPr>
        <w:pStyle w:val="Heading3"/>
      </w:pPr>
      <w:r>
        <w:rPr>
          <w:rFonts w:ascii="Calibri" w:hAnsi="Calibri"/>
          <w:sz w:val="22"/>
        </w:rPr>
        <w:t>3.5 IELTS/TOEFL Preparation Platforms</w:t>
      </w:r>
    </w:p>
    <w:p>
      <w:pPr/>
      <w:r>
        <w:rPr>
          <w:rFonts w:ascii="Calibri" w:hAnsi="Calibri"/>
          <w:sz w:val="22"/>
        </w:rPr>
        <w:t>Examples: Magoosh (magoosh.com), British Council - Road to IELTS (takeielts.britishcouncil.org)</w:t>
      </w:r>
    </w:p>
    <w:tbl>
      <w:tblPr>
        <w:tblStyle w:val="TableGrid"/>
        <w:tblW w:type="auto" w:w="0"/>
        <w:tblLook w:firstColumn="1" w:firstRow="1" w:lastColumn="0" w:lastRow="0" w:noHBand="0" w:noVBand="1" w:val="04A0"/>
        <w:tblW w:w="5000" w:type="pct"/>
      </w:tblPr>
      <w:tblGrid>
        <w:gridCol w:w="4525"/>
        <w:gridCol w:w="4525"/>
      </w:tblGrid>
      <w:tr>
        <w:trPr>
          <w:trHeight w:hRule="atLeast" w:val="400"/>
        </w:trPr>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Advantages</w:t>
            </w:r>
          </w:p>
        </w:tc>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Disadvantages</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Adaptive learning model already proven</w:t>
            </w:r>
          </w:p>
        </w:tc>
        <w:tc>
          <w:tcPr>
            <w:tcW w:type="dxa" w:w="4525"/>
            <w:tcMar>
              <w:top w:w="40" w:type="dxa"/>
              <w:bottom w:w="40" w:type="dxa"/>
              <w:left w:w="80" w:type="dxa"/>
              <w:right w:w="80" w:type="dxa"/>
            </w:tcMar>
          </w:tcPr>
          <w:p>
            <w:pPr/>
            <w:r>
              <w:rPr>
                <w:rFonts w:ascii="Calibri" w:hAnsi="Calibri"/>
                <w:sz w:val="22"/>
              </w:rPr>
            </w:r>
            <w:r>
              <w:rPr>
                <w:rFonts w:ascii="Calibri" w:hAnsi="Calibri"/>
                <w:sz w:val="22"/>
              </w:rPr>
              <w:t>Format and rubric completely different from VSTEP</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Complete ecosystem</w:t>
            </w:r>
          </w:p>
        </w:tc>
        <w:tc>
          <w:tcPr>
            <w:tcW w:type="dxa" w:w="4525"/>
            <w:tcMar>
              <w:top w:w="40" w:type="dxa"/>
              <w:bottom w:w="40" w:type="dxa"/>
              <w:left w:w="80" w:type="dxa"/>
              <w:right w:w="80" w:type="dxa"/>
            </w:tcMar>
          </w:tcPr>
          <w:p>
            <w:pPr/>
            <w:r>
              <w:rPr>
                <w:rFonts w:ascii="Calibri" w:hAnsi="Calibri"/>
                <w:sz w:val="22"/>
              </w:rPr>
            </w:r>
            <w:r>
              <w:rPr>
                <w:rFonts w:ascii="Calibri" w:hAnsi="Calibri"/>
                <w:sz w:val="22"/>
              </w:rPr>
              <w:t>High cost ($100-200/year)</w:t>
            </w:r>
          </w:p>
        </w:tc>
      </w:tr>
      <w:tr>
        <w:trPr>
          <w:trHeight w:hRule="atLeast" w:val="400"/>
        </w:trPr>
        <w:tc>
          <w:tcPr>
            <w:tcW w:type="dxa" w:w="4525"/>
            <w:tcMar>
              <w:top w:w="40" w:type="dxa"/>
              <w:bottom w:w="40" w:type="dxa"/>
              <w:left w:w="80" w:type="dxa"/>
              <w:right w:w="80" w:type="dxa"/>
            </w:tcMar>
          </w:tcPr>
          <w:p>
            <w:pPr/>
            <w:r>
              <w:rPr>
                <w:rFonts w:ascii="Calibri" w:hAnsi="Calibri"/>
                <w:sz w:val="22"/>
              </w:rPr>
            </w:r>
          </w:p>
        </w:tc>
        <w:tc>
          <w:tcPr>
            <w:tcW w:type="dxa" w:w="4525"/>
            <w:tcMar>
              <w:top w:w="40" w:type="dxa"/>
              <w:bottom w:w="40" w:type="dxa"/>
              <w:left w:w="80" w:type="dxa"/>
              <w:right w:w="80" w:type="dxa"/>
            </w:tcMar>
          </w:tcPr>
          <w:p>
            <w:pPr/>
            <w:r>
              <w:rPr>
                <w:rFonts w:ascii="Calibri" w:hAnsi="Calibri"/>
                <w:sz w:val="22"/>
              </w:rPr>
            </w:r>
            <w:r>
              <w:rPr>
                <w:rFonts w:ascii="Calibri" w:hAnsi="Calibri"/>
                <w:sz w:val="22"/>
              </w:rPr>
              <w:t>Does not serve Vietnamese certification objectives</w:t>
            </w:r>
          </w:p>
        </w:tc>
      </w:tr>
    </w:tbl>
    <w:p>
      <w:pPr>
        <w:pStyle w:val="Heading3"/>
      </w:pPr>
      <w:r>
        <w:rPr>
          <w:rFonts w:ascii="Calibri" w:hAnsi="Calibri"/>
          <w:sz w:val="22"/>
        </w:rPr>
        <w:t>3.6 Comparative Analysis Summary</w:t>
      </w:r>
    </w:p>
    <w:tbl>
      <w:tblPr>
        <w:tblStyle w:val="TableGrid"/>
        <w:tblW w:type="auto" w:w="0"/>
        <w:tblLook w:firstColumn="1" w:firstRow="1" w:lastColumn="0" w:lastRow="0" w:noHBand="0" w:noVBand="1" w:val="04A0"/>
        <w:tblW w:w="5000" w:type="pct"/>
      </w:tblPr>
      <w:tblGrid>
        <w:gridCol w:w="1293"/>
        <w:gridCol w:w="1293"/>
        <w:gridCol w:w="1293"/>
        <w:gridCol w:w="1293"/>
        <w:gridCol w:w="1293"/>
        <w:gridCol w:w="1293"/>
        <w:gridCol w:w="1293"/>
      </w:tblGrid>
      <w:tr>
        <w:trPr>
          <w:trHeight w:hRule="atLeast" w:val="400"/>
        </w:trPr>
        <w:tc>
          <w:tcPr>
            <w:tcW w:type="dxa" w:w="1293"/>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Criteria</w:t>
            </w:r>
          </w:p>
        </w:tc>
        <w:tc>
          <w:tcPr>
            <w:tcW w:type="dxa" w:w="1293"/>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Traditional</w:t>
            </w:r>
          </w:p>
        </w:tc>
        <w:tc>
          <w:tcPr>
            <w:tcW w:type="dxa" w:w="1293"/>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Duolingo/ELSA</w:t>
            </w:r>
          </w:p>
        </w:tc>
        <w:tc>
          <w:tcPr>
            <w:tcW w:type="dxa" w:w="1293"/>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Online Mock Test</w:t>
            </w:r>
          </w:p>
        </w:tc>
        <w:tc>
          <w:tcPr>
            <w:tcW w:type="dxa" w:w="1293"/>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AI Tools</w:t>
            </w:r>
          </w:p>
        </w:tc>
        <w:tc>
          <w:tcPr>
            <w:tcW w:type="dxa" w:w="1293"/>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IELTS Prep</w:t>
            </w:r>
          </w:p>
        </w:tc>
        <w:tc>
          <w:tcPr>
            <w:tcW w:type="dxa" w:w="1293"/>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Proposed System</w:t>
            </w:r>
          </w:p>
        </w:tc>
      </w:tr>
      <w:tr>
        <w:trPr>
          <w:trHeight w:hRule="atLeast" w:val="400"/>
        </w:trPr>
        <w:tc>
          <w:tcPr>
            <w:tcW w:type="dxa" w:w="1293"/>
            <w:tcMar>
              <w:top w:w="40" w:type="dxa"/>
              <w:bottom w:w="40" w:type="dxa"/>
              <w:left w:w="80" w:type="dxa"/>
              <w:right w:w="80" w:type="dxa"/>
            </w:tcMar>
          </w:tcPr>
          <w:p>
            <w:pPr/>
            <w:r>
              <w:rPr>
                <w:rFonts w:ascii="Calibri" w:hAnsi="Calibri"/>
                <w:sz w:val="22"/>
              </w:rPr>
            </w:r>
            <w:r>
              <w:rPr>
                <w:rFonts w:ascii="Calibri" w:hAnsi="Calibri"/>
                <w:sz w:val="22"/>
              </w:rPr>
              <w:t>Personalization</w:t>
            </w:r>
          </w:p>
        </w:tc>
        <w:tc>
          <w:tcPr>
            <w:tcW w:type="dxa" w:w="1293"/>
            <w:tcMar>
              <w:top w:w="40" w:type="dxa"/>
              <w:bottom w:w="40" w:type="dxa"/>
              <w:left w:w="80" w:type="dxa"/>
              <w:right w:w="80" w:type="dxa"/>
            </w:tcMar>
          </w:tcPr>
          <w:p>
            <w:pPr/>
            <w:r>
              <w:rPr>
                <w:rFonts w:ascii="Calibri" w:hAnsi="Calibri"/>
                <w:sz w:val="22"/>
              </w:rPr>
            </w:r>
            <w:r>
              <w:rPr>
                <w:rFonts w:ascii="Calibri" w:hAnsi="Calibri"/>
                <w:sz w:val="22"/>
              </w:rPr>
              <w:t>No</w:t>
            </w:r>
          </w:p>
        </w:tc>
        <w:tc>
          <w:tcPr>
            <w:tcW w:type="dxa" w:w="1293"/>
            <w:tcMar>
              <w:top w:w="40" w:type="dxa"/>
              <w:bottom w:w="40" w:type="dxa"/>
              <w:left w:w="80" w:type="dxa"/>
              <w:right w:w="80" w:type="dxa"/>
            </w:tcMar>
          </w:tcPr>
          <w:p>
            <w:pPr/>
            <w:r>
              <w:rPr>
                <w:rFonts w:ascii="Calibri" w:hAnsi="Calibri"/>
                <w:sz w:val="22"/>
              </w:rPr>
            </w:r>
            <w:r>
              <w:rPr>
                <w:rFonts w:ascii="Calibri" w:hAnsi="Calibri"/>
                <w:sz w:val="22"/>
              </w:rPr>
              <w:t>Partial</w:t>
            </w:r>
          </w:p>
        </w:tc>
        <w:tc>
          <w:tcPr>
            <w:tcW w:type="dxa" w:w="1293"/>
            <w:tcMar>
              <w:top w:w="40" w:type="dxa"/>
              <w:bottom w:w="40" w:type="dxa"/>
              <w:left w:w="80" w:type="dxa"/>
              <w:right w:w="80" w:type="dxa"/>
            </w:tcMar>
          </w:tcPr>
          <w:p>
            <w:pPr/>
            <w:r>
              <w:rPr>
                <w:rFonts w:ascii="Calibri" w:hAnsi="Calibri"/>
                <w:sz w:val="22"/>
              </w:rPr>
            </w:r>
            <w:r>
              <w:rPr>
                <w:rFonts w:ascii="Calibri" w:hAnsi="Calibri"/>
                <w:sz w:val="22"/>
              </w:rPr>
              <w:t>No</w:t>
            </w:r>
          </w:p>
        </w:tc>
        <w:tc>
          <w:tcPr>
            <w:tcW w:type="dxa" w:w="1293"/>
            <w:tcMar>
              <w:top w:w="40" w:type="dxa"/>
              <w:bottom w:w="40" w:type="dxa"/>
              <w:left w:w="80" w:type="dxa"/>
              <w:right w:w="80" w:type="dxa"/>
            </w:tcMar>
          </w:tcPr>
          <w:p>
            <w:pPr/>
            <w:r>
              <w:rPr>
                <w:rFonts w:ascii="Calibri" w:hAnsi="Calibri"/>
                <w:sz w:val="22"/>
              </w:rPr>
            </w:r>
            <w:r>
              <w:rPr>
                <w:rFonts w:ascii="Calibri" w:hAnsi="Calibri"/>
                <w:sz w:val="22"/>
              </w:rPr>
              <w:t>Partial</w:t>
            </w:r>
          </w:p>
        </w:tc>
        <w:tc>
          <w:tcPr>
            <w:tcW w:type="dxa" w:w="1293"/>
            <w:tcMar>
              <w:top w:w="40" w:type="dxa"/>
              <w:bottom w:w="40" w:type="dxa"/>
              <w:left w:w="80" w:type="dxa"/>
              <w:right w:w="80" w:type="dxa"/>
            </w:tcMar>
          </w:tcPr>
          <w:p>
            <w:pPr/>
            <w:r>
              <w:rPr>
                <w:rFonts w:ascii="Calibri" w:hAnsi="Calibri"/>
                <w:sz w:val="22"/>
              </w:rPr>
            </w:r>
            <w:r>
              <w:rPr>
                <w:rFonts w:ascii="Calibri" w:hAnsi="Calibri"/>
                <w:sz w:val="22"/>
              </w:rPr>
              <w:t>Yes</w:t>
            </w:r>
          </w:p>
        </w:tc>
        <w:tc>
          <w:tcPr>
            <w:tcW w:type="dxa" w:w="1293"/>
            <w:tcMar>
              <w:top w:w="40" w:type="dxa"/>
              <w:bottom w:w="40" w:type="dxa"/>
              <w:left w:w="80" w:type="dxa"/>
              <w:right w:w="80" w:type="dxa"/>
            </w:tcMar>
          </w:tcPr>
          <w:p>
            <w:pPr/>
            <w:r>
              <w:rPr>
                <w:rFonts w:ascii="Calibri" w:hAnsi="Calibri"/>
                <w:sz w:val="22"/>
              </w:rPr>
            </w:r>
            <w:r>
              <w:rPr>
                <w:rFonts w:ascii="Calibri" w:hAnsi="Calibri"/>
                <w:sz w:val="22"/>
              </w:rPr>
              <w:t>Adaptive Scaffolding</w:t>
            </w:r>
          </w:p>
        </w:tc>
      </w:tr>
      <w:tr>
        <w:trPr>
          <w:trHeight w:hRule="atLeast" w:val="400"/>
        </w:trPr>
        <w:tc>
          <w:tcPr>
            <w:tcW w:type="dxa" w:w="1293"/>
            <w:tcMar>
              <w:top w:w="40" w:type="dxa"/>
              <w:bottom w:w="40" w:type="dxa"/>
              <w:left w:w="80" w:type="dxa"/>
              <w:right w:w="80" w:type="dxa"/>
            </w:tcMar>
          </w:tcPr>
          <w:p>
            <w:pPr/>
            <w:r>
              <w:rPr>
                <w:rFonts w:ascii="Calibri" w:hAnsi="Calibri"/>
                <w:sz w:val="22"/>
              </w:rPr>
            </w:r>
            <w:r>
              <w:rPr>
                <w:rFonts w:ascii="Calibri" w:hAnsi="Calibri"/>
                <w:sz w:val="22"/>
              </w:rPr>
              <w:t>4-Skill Assessment</w:t>
            </w:r>
          </w:p>
        </w:tc>
        <w:tc>
          <w:tcPr>
            <w:tcW w:type="dxa" w:w="1293"/>
            <w:tcMar>
              <w:top w:w="40" w:type="dxa"/>
              <w:bottom w:w="40" w:type="dxa"/>
              <w:left w:w="80" w:type="dxa"/>
              <w:right w:w="80" w:type="dxa"/>
            </w:tcMar>
          </w:tcPr>
          <w:p>
            <w:pPr/>
            <w:r>
              <w:rPr>
                <w:rFonts w:ascii="Calibri" w:hAnsi="Calibri"/>
                <w:sz w:val="22"/>
              </w:rPr>
            </w:r>
            <w:r>
              <w:rPr>
                <w:rFonts w:ascii="Calibri" w:hAnsi="Calibri"/>
                <w:sz w:val="22"/>
              </w:rPr>
              <w:t>Yes</w:t>
            </w:r>
          </w:p>
        </w:tc>
        <w:tc>
          <w:tcPr>
            <w:tcW w:type="dxa" w:w="1293"/>
            <w:tcMar>
              <w:top w:w="40" w:type="dxa"/>
              <w:bottom w:w="40" w:type="dxa"/>
              <w:left w:w="80" w:type="dxa"/>
              <w:right w:w="80" w:type="dxa"/>
            </w:tcMar>
          </w:tcPr>
          <w:p>
            <w:pPr/>
            <w:r>
              <w:rPr>
                <w:rFonts w:ascii="Calibri" w:hAnsi="Calibri"/>
                <w:sz w:val="22"/>
              </w:rPr>
            </w:r>
            <w:r>
              <w:rPr>
                <w:rFonts w:ascii="Calibri" w:hAnsi="Calibri"/>
                <w:sz w:val="22"/>
              </w:rPr>
              <w:t>No</w:t>
            </w:r>
          </w:p>
        </w:tc>
        <w:tc>
          <w:tcPr>
            <w:tcW w:type="dxa" w:w="1293"/>
            <w:tcMar>
              <w:top w:w="40" w:type="dxa"/>
              <w:bottom w:w="40" w:type="dxa"/>
              <w:left w:w="80" w:type="dxa"/>
              <w:right w:w="80" w:type="dxa"/>
            </w:tcMar>
          </w:tcPr>
          <w:p>
            <w:pPr/>
            <w:r>
              <w:rPr>
                <w:rFonts w:ascii="Calibri" w:hAnsi="Calibri"/>
                <w:sz w:val="22"/>
              </w:rPr>
            </w:r>
            <w:r>
              <w:rPr>
                <w:rFonts w:ascii="Calibri" w:hAnsi="Calibri"/>
                <w:sz w:val="22"/>
              </w:rPr>
              <w:t>2/4</w:t>
            </w:r>
          </w:p>
        </w:tc>
        <w:tc>
          <w:tcPr>
            <w:tcW w:type="dxa" w:w="1293"/>
            <w:tcMar>
              <w:top w:w="40" w:type="dxa"/>
              <w:bottom w:w="40" w:type="dxa"/>
              <w:left w:w="80" w:type="dxa"/>
              <w:right w:w="80" w:type="dxa"/>
            </w:tcMar>
          </w:tcPr>
          <w:p>
            <w:pPr/>
            <w:r>
              <w:rPr>
                <w:rFonts w:ascii="Calibri" w:hAnsi="Calibri"/>
                <w:sz w:val="22"/>
              </w:rPr>
            </w:r>
            <w:r>
              <w:rPr>
                <w:rFonts w:ascii="Calibri" w:hAnsi="Calibri"/>
                <w:sz w:val="22"/>
              </w:rPr>
              <w:t>No</w:t>
            </w:r>
          </w:p>
        </w:tc>
        <w:tc>
          <w:tcPr>
            <w:tcW w:type="dxa" w:w="1293"/>
            <w:tcMar>
              <w:top w:w="40" w:type="dxa"/>
              <w:bottom w:w="40" w:type="dxa"/>
              <w:left w:w="80" w:type="dxa"/>
              <w:right w:w="80" w:type="dxa"/>
            </w:tcMar>
          </w:tcPr>
          <w:p>
            <w:pPr/>
            <w:r>
              <w:rPr>
                <w:rFonts w:ascii="Calibri" w:hAnsi="Calibri"/>
                <w:sz w:val="22"/>
              </w:rPr>
            </w:r>
            <w:r>
              <w:rPr>
                <w:rFonts w:ascii="Calibri" w:hAnsi="Calibri"/>
                <w:sz w:val="22"/>
              </w:rPr>
              <w:t>Yes</w:t>
            </w:r>
          </w:p>
        </w:tc>
        <w:tc>
          <w:tcPr>
            <w:tcW w:type="dxa" w:w="1293"/>
            <w:tcMar>
              <w:top w:w="40" w:type="dxa"/>
              <w:bottom w:w="40" w:type="dxa"/>
              <w:left w:w="80" w:type="dxa"/>
              <w:right w:w="80" w:type="dxa"/>
            </w:tcMar>
          </w:tcPr>
          <w:p>
            <w:pPr/>
            <w:r>
              <w:rPr>
                <w:rFonts w:ascii="Calibri" w:hAnsi="Calibri"/>
                <w:sz w:val="22"/>
              </w:rPr>
            </w:r>
            <w:r>
              <w:rPr>
                <w:rFonts w:ascii="Calibri" w:hAnsi="Calibri"/>
                <w:sz w:val="22"/>
              </w:rPr>
              <w:t>Hybrid Grading</w:t>
            </w:r>
          </w:p>
        </w:tc>
      </w:tr>
      <w:tr>
        <w:trPr>
          <w:trHeight w:hRule="atLeast" w:val="400"/>
        </w:trPr>
        <w:tc>
          <w:tcPr>
            <w:tcW w:type="dxa" w:w="1293"/>
            <w:tcMar>
              <w:top w:w="40" w:type="dxa"/>
              <w:bottom w:w="40" w:type="dxa"/>
              <w:left w:w="80" w:type="dxa"/>
              <w:right w:w="80" w:type="dxa"/>
            </w:tcMar>
          </w:tcPr>
          <w:p>
            <w:pPr/>
            <w:r>
              <w:rPr>
                <w:rFonts w:ascii="Calibri" w:hAnsi="Calibri"/>
                <w:sz w:val="22"/>
              </w:rPr>
            </w:r>
            <w:r>
              <w:rPr>
                <w:rFonts w:ascii="Calibri" w:hAnsi="Calibri"/>
                <w:sz w:val="22"/>
              </w:rPr>
              <w:t>Immediate Feedback</w:t>
            </w:r>
          </w:p>
        </w:tc>
        <w:tc>
          <w:tcPr>
            <w:tcW w:type="dxa" w:w="1293"/>
            <w:tcMar>
              <w:top w:w="40" w:type="dxa"/>
              <w:bottom w:w="40" w:type="dxa"/>
              <w:left w:w="80" w:type="dxa"/>
              <w:right w:w="80" w:type="dxa"/>
            </w:tcMar>
          </w:tcPr>
          <w:p>
            <w:pPr/>
            <w:r>
              <w:rPr>
                <w:rFonts w:ascii="Calibri" w:hAnsi="Calibri"/>
                <w:sz w:val="22"/>
              </w:rPr>
            </w:r>
            <w:r>
              <w:rPr>
                <w:rFonts w:ascii="Calibri" w:hAnsi="Calibri"/>
                <w:sz w:val="22"/>
              </w:rPr>
              <w:t>No</w:t>
            </w:r>
          </w:p>
        </w:tc>
        <w:tc>
          <w:tcPr>
            <w:tcW w:type="dxa" w:w="1293"/>
            <w:tcMar>
              <w:top w:w="40" w:type="dxa"/>
              <w:bottom w:w="40" w:type="dxa"/>
              <w:left w:w="80" w:type="dxa"/>
              <w:right w:w="80" w:type="dxa"/>
            </w:tcMar>
          </w:tcPr>
          <w:p>
            <w:pPr/>
            <w:r>
              <w:rPr>
                <w:rFonts w:ascii="Calibri" w:hAnsi="Calibri"/>
                <w:sz w:val="22"/>
              </w:rPr>
            </w:r>
            <w:r>
              <w:rPr>
                <w:rFonts w:ascii="Calibri" w:hAnsi="Calibri"/>
                <w:sz w:val="22"/>
              </w:rPr>
              <w:t>Yes</w:t>
            </w:r>
          </w:p>
        </w:tc>
        <w:tc>
          <w:tcPr>
            <w:tcW w:type="dxa" w:w="1293"/>
            <w:tcMar>
              <w:top w:w="40" w:type="dxa"/>
              <w:bottom w:w="40" w:type="dxa"/>
              <w:left w:w="80" w:type="dxa"/>
              <w:right w:w="80" w:type="dxa"/>
            </w:tcMar>
          </w:tcPr>
          <w:p>
            <w:pPr/>
            <w:r>
              <w:rPr>
                <w:rFonts w:ascii="Calibri" w:hAnsi="Calibri"/>
                <w:sz w:val="22"/>
              </w:rPr>
            </w:r>
            <w:r>
              <w:rPr>
                <w:rFonts w:ascii="Calibri" w:hAnsi="Calibri"/>
                <w:sz w:val="22"/>
              </w:rPr>
              <w:t>MCQ only</w:t>
            </w:r>
          </w:p>
        </w:tc>
        <w:tc>
          <w:tcPr>
            <w:tcW w:type="dxa" w:w="1293"/>
            <w:tcMar>
              <w:top w:w="40" w:type="dxa"/>
              <w:bottom w:w="40" w:type="dxa"/>
              <w:left w:w="80" w:type="dxa"/>
              <w:right w:w="80" w:type="dxa"/>
            </w:tcMar>
          </w:tcPr>
          <w:p>
            <w:pPr/>
            <w:r>
              <w:rPr>
                <w:rFonts w:ascii="Calibri" w:hAnsi="Calibri"/>
                <w:sz w:val="22"/>
              </w:rPr>
            </w:r>
            <w:r>
              <w:rPr>
                <w:rFonts w:ascii="Calibri" w:hAnsi="Calibri"/>
                <w:sz w:val="22"/>
              </w:rPr>
              <w:t>Yes</w:t>
            </w:r>
          </w:p>
        </w:tc>
        <w:tc>
          <w:tcPr>
            <w:tcW w:type="dxa" w:w="1293"/>
            <w:tcMar>
              <w:top w:w="40" w:type="dxa"/>
              <w:bottom w:w="40" w:type="dxa"/>
              <w:left w:w="80" w:type="dxa"/>
              <w:right w:w="80" w:type="dxa"/>
            </w:tcMar>
          </w:tcPr>
          <w:p>
            <w:pPr/>
            <w:r>
              <w:rPr>
                <w:rFonts w:ascii="Calibri" w:hAnsi="Calibri"/>
                <w:sz w:val="22"/>
              </w:rPr>
            </w:r>
            <w:r>
              <w:rPr>
                <w:rFonts w:ascii="Calibri" w:hAnsi="Calibri"/>
                <w:sz w:val="22"/>
              </w:rPr>
              <w:t>Partial</w:t>
            </w:r>
          </w:p>
        </w:tc>
        <w:tc>
          <w:tcPr>
            <w:tcW w:type="dxa" w:w="1293"/>
            <w:tcMar>
              <w:top w:w="40" w:type="dxa"/>
              <w:bottom w:w="40" w:type="dxa"/>
              <w:left w:w="80" w:type="dxa"/>
              <w:right w:w="80" w:type="dxa"/>
            </w:tcMar>
          </w:tcPr>
          <w:p>
            <w:pPr/>
            <w:r>
              <w:rPr>
                <w:rFonts w:ascii="Calibri" w:hAnsi="Calibri"/>
                <w:sz w:val="22"/>
              </w:rPr>
            </w:r>
            <w:r>
              <w:rPr>
                <w:rFonts w:ascii="Calibri" w:hAnsi="Calibri"/>
                <w:sz w:val="22"/>
              </w:rPr>
              <w:t>AI + Human</w:t>
            </w:r>
          </w:p>
        </w:tc>
      </w:tr>
      <w:tr>
        <w:trPr>
          <w:trHeight w:hRule="atLeast" w:val="400"/>
        </w:trPr>
        <w:tc>
          <w:tcPr>
            <w:tcW w:type="dxa" w:w="1293"/>
            <w:tcMar>
              <w:top w:w="40" w:type="dxa"/>
              <w:bottom w:w="40" w:type="dxa"/>
              <w:left w:w="80" w:type="dxa"/>
              <w:right w:w="80" w:type="dxa"/>
            </w:tcMar>
          </w:tcPr>
          <w:p>
            <w:pPr/>
            <w:r>
              <w:rPr>
                <w:rFonts w:ascii="Calibri" w:hAnsi="Calibri"/>
                <w:sz w:val="22"/>
              </w:rPr>
            </w:r>
            <w:r>
              <w:rPr>
                <w:rFonts w:ascii="Calibri" w:hAnsi="Calibri"/>
                <w:sz w:val="22"/>
              </w:rPr>
              <w:t>Progress Tracking</w:t>
            </w:r>
          </w:p>
        </w:tc>
        <w:tc>
          <w:tcPr>
            <w:tcW w:type="dxa" w:w="1293"/>
            <w:tcMar>
              <w:top w:w="40" w:type="dxa"/>
              <w:bottom w:w="40" w:type="dxa"/>
              <w:left w:w="80" w:type="dxa"/>
              <w:right w:w="80" w:type="dxa"/>
            </w:tcMar>
          </w:tcPr>
          <w:p>
            <w:pPr/>
            <w:r>
              <w:rPr>
                <w:rFonts w:ascii="Calibri" w:hAnsi="Calibri"/>
                <w:sz w:val="22"/>
              </w:rPr>
            </w:r>
            <w:r>
              <w:rPr>
                <w:rFonts w:ascii="Calibri" w:hAnsi="Calibri"/>
                <w:sz w:val="22"/>
              </w:rPr>
              <w:t>No</w:t>
            </w:r>
          </w:p>
        </w:tc>
        <w:tc>
          <w:tcPr>
            <w:tcW w:type="dxa" w:w="1293"/>
            <w:tcMar>
              <w:top w:w="40" w:type="dxa"/>
              <w:bottom w:w="40" w:type="dxa"/>
              <w:left w:w="80" w:type="dxa"/>
              <w:right w:w="80" w:type="dxa"/>
            </w:tcMar>
          </w:tcPr>
          <w:p>
            <w:pPr/>
            <w:r>
              <w:rPr>
                <w:rFonts w:ascii="Calibri" w:hAnsi="Calibri"/>
                <w:sz w:val="22"/>
              </w:rPr>
            </w:r>
            <w:r>
              <w:rPr>
                <w:rFonts w:ascii="Calibri" w:hAnsi="Calibri"/>
                <w:sz w:val="22"/>
              </w:rPr>
              <w:t>Basic</w:t>
            </w:r>
          </w:p>
        </w:tc>
        <w:tc>
          <w:tcPr>
            <w:tcW w:type="dxa" w:w="1293"/>
            <w:tcMar>
              <w:top w:w="40" w:type="dxa"/>
              <w:bottom w:w="40" w:type="dxa"/>
              <w:left w:w="80" w:type="dxa"/>
              <w:right w:w="80" w:type="dxa"/>
            </w:tcMar>
          </w:tcPr>
          <w:p>
            <w:pPr/>
            <w:r>
              <w:rPr>
                <w:rFonts w:ascii="Calibri" w:hAnsi="Calibri"/>
                <w:sz w:val="22"/>
              </w:rPr>
            </w:r>
            <w:r>
              <w:rPr>
                <w:rFonts w:ascii="Calibri" w:hAnsi="Calibri"/>
                <w:sz w:val="22"/>
              </w:rPr>
              <w:t>No</w:t>
            </w:r>
          </w:p>
        </w:tc>
        <w:tc>
          <w:tcPr>
            <w:tcW w:type="dxa" w:w="1293"/>
            <w:tcMar>
              <w:top w:w="40" w:type="dxa"/>
              <w:bottom w:w="40" w:type="dxa"/>
              <w:left w:w="80" w:type="dxa"/>
              <w:right w:w="80" w:type="dxa"/>
            </w:tcMar>
          </w:tcPr>
          <w:p>
            <w:pPr/>
            <w:r>
              <w:rPr>
                <w:rFonts w:ascii="Calibri" w:hAnsi="Calibri"/>
                <w:sz w:val="22"/>
              </w:rPr>
            </w:r>
            <w:r>
              <w:rPr>
                <w:rFonts w:ascii="Calibri" w:hAnsi="Calibri"/>
                <w:sz w:val="22"/>
              </w:rPr>
              <w:t>No</w:t>
            </w:r>
          </w:p>
        </w:tc>
        <w:tc>
          <w:tcPr>
            <w:tcW w:type="dxa" w:w="1293"/>
            <w:tcMar>
              <w:top w:w="40" w:type="dxa"/>
              <w:bottom w:w="40" w:type="dxa"/>
              <w:left w:w="80" w:type="dxa"/>
              <w:right w:w="80" w:type="dxa"/>
            </w:tcMar>
          </w:tcPr>
          <w:p>
            <w:pPr/>
            <w:r>
              <w:rPr>
                <w:rFonts w:ascii="Calibri" w:hAnsi="Calibri"/>
                <w:sz w:val="22"/>
              </w:rPr>
            </w:r>
            <w:r>
              <w:rPr>
                <w:rFonts w:ascii="Calibri" w:hAnsi="Calibri"/>
                <w:sz w:val="22"/>
              </w:rPr>
              <w:t>Partial</w:t>
            </w:r>
          </w:p>
        </w:tc>
        <w:tc>
          <w:tcPr>
            <w:tcW w:type="dxa" w:w="1293"/>
            <w:tcMar>
              <w:top w:w="40" w:type="dxa"/>
              <w:bottom w:w="40" w:type="dxa"/>
              <w:left w:w="80" w:type="dxa"/>
              <w:right w:w="80" w:type="dxa"/>
            </w:tcMar>
          </w:tcPr>
          <w:p>
            <w:pPr/>
            <w:r>
              <w:rPr>
                <w:rFonts w:ascii="Calibri" w:hAnsi="Calibri"/>
                <w:sz w:val="22"/>
              </w:rPr>
            </w:r>
            <w:r>
              <w:rPr>
                <w:rFonts w:ascii="Calibri" w:hAnsi="Calibri"/>
                <w:sz w:val="22"/>
              </w:rPr>
              <w:t>Spider Chart + Sliding Window</w:t>
            </w:r>
          </w:p>
        </w:tc>
      </w:tr>
      <w:tr>
        <w:trPr>
          <w:trHeight w:hRule="atLeast" w:val="400"/>
        </w:trPr>
        <w:tc>
          <w:tcPr>
            <w:tcW w:type="dxa" w:w="1293"/>
            <w:tcMar>
              <w:top w:w="40" w:type="dxa"/>
              <w:bottom w:w="40" w:type="dxa"/>
              <w:left w:w="80" w:type="dxa"/>
              <w:right w:w="80" w:type="dxa"/>
            </w:tcMar>
          </w:tcPr>
          <w:p>
            <w:pPr/>
            <w:r>
              <w:rPr>
                <w:rFonts w:ascii="Calibri" w:hAnsi="Calibri"/>
                <w:sz w:val="22"/>
              </w:rPr>
            </w:r>
            <w:r>
              <w:rPr>
                <w:rFonts w:ascii="Calibri" w:hAnsi="Calibri"/>
                <w:sz w:val="22"/>
              </w:rPr>
              <w:t>VSTEP Alignment</w:t>
            </w:r>
          </w:p>
        </w:tc>
        <w:tc>
          <w:tcPr>
            <w:tcW w:type="dxa" w:w="1293"/>
            <w:tcMar>
              <w:top w:w="40" w:type="dxa"/>
              <w:bottom w:w="40" w:type="dxa"/>
              <w:left w:w="80" w:type="dxa"/>
              <w:right w:w="80" w:type="dxa"/>
            </w:tcMar>
          </w:tcPr>
          <w:p>
            <w:pPr/>
            <w:r>
              <w:rPr>
                <w:rFonts w:ascii="Calibri" w:hAnsi="Calibri"/>
                <w:sz w:val="22"/>
              </w:rPr>
            </w:r>
            <w:r>
              <w:rPr>
                <w:rFonts w:ascii="Calibri" w:hAnsi="Calibri"/>
                <w:sz w:val="22"/>
              </w:rPr>
              <w:t>Yes</w:t>
            </w:r>
          </w:p>
        </w:tc>
        <w:tc>
          <w:tcPr>
            <w:tcW w:type="dxa" w:w="1293"/>
            <w:tcMar>
              <w:top w:w="40" w:type="dxa"/>
              <w:bottom w:w="40" w:type="dxa"/>
              <w:left w:w="80" w:type="dxa"/>
              <w:right w:w="80" w:type="dxa"/>
            </w:tcMar>
          </w:tcPr>
          <w:p>
            <w:pPr/>
            <w:r>
              <w:rPr>
                <w:rFonts w:ascii="Calibri" w:hAnsi="Calibri"/>
                <w:sz w:val="22"/>
              </w:rPr>
            </w:r>
            <w:r>
              <w:rPr>
                <w:rFonts w:ascii="Calibri" w:hAnsi="Calibri"/>
                <w:sz w:val="22"/>
              </w:rPr>
              <w:t>No</w:t>
            </w:r>
          </w:p>
        </w:tc>
        <w:tc>
          <w:tcPr>
            <w:tcW w:type="dxa" w:w="1293"/>
            <w:tcMar>
              <w:top w:w="40" w:type="dxa"/>
              <w:bottom w:w="40" w:type="dxa"/>
              <w:left w:w="80" w:type="dxa"/>
              <w:right w:w="80" w:type="dxa"/>
            </w:tcMar>
          </w:tcPr>
          <w:p>
            <w:pPr/>
            <w:r>
              <w:rPr>
                <w:rFonts w:ascii="Calibri" w:hAnsi="Calibri"/>
                <w:sz w:val="22"/>
              </w:rPr>
            </w:r>
            <w:r>
              <w:rPr>
                <w:rFonts w:ascii="Calibri" w:hAnsi="Calibri"/>
                <w:sz w:val="22"/>
              </w:rPr>
              <w:t>Yes</w:t>
            </w:r>
          </w:p>
        </w:tc>
        <w:tc>
          <w:tcPr>
            <w:tcW w:type="dxa" w:w="1293"/>
            <w:tcMar>
              <w:top w:w="40" w:type="dxa"/>
              <w:bottom w:w="40" w:type="dxa"/>
              <w:left w:w="80" w:type="dxa"/>
              <w:right w:w="80" w:type="dxa"/>
            </w:tcMar>
          </w:tcPr>
          <w:p>
            <w:pPr/>
            <w:r>
              <w:rPr>
                <w:rFonts w:ascii="Calibri" w:hAnsi="Calibri"/>
                <w:sz w:val="22"/>
              </w:rPr>
            </w:r>
            <w:r>
              <w:rPr>
                <w:rFonts w:ascii="Calibri" w:hAnsi="Calibri"/>
                <w:sz w:val="22"/>
              </w:rPr>
              <w:t>No</w:t>
            </w:r>
          </w:p>
        </w:tc>
        <w:tc>
          <w:tcPr>
            <w:tcW w:type="dxa" w:w="1293"/>
            <w:tcMar>
              <w:top w:w="40" w:type="dxa"/>
              <w:bottom w:w="40" w:type="dxa"/>
              <w:left w:w="80" w:type="dxa"/>
              <w:right w:w="80" w:type="dxa"/>
            </w:tcMar>
          </w:tcPr>
          <w:p>
            <w:pPr/>
            <w:r>
              <w:rPr>
                <w:rFonts w:ascii="Calibri" w:hAnsi="Calibri"/>
                <w:sz w:val="22"/>
              </w:rPr>
            </w:r>
            <w:r>
              <w:rPr>
                <w:rFonts w:ascii="Calibri" w:hAnsi="Calibri"/>
                <w:sz w:val="22"/>
              </w:rPr>
              <w:t>No</w:t>
            </w:r>
          </w:p>
        </w:tc>
        <w:tc>
          <w:tcPr>
            <w:tcW w:type="dxa" w:w="1293"/>
            <w:tcMar>
              <w:top w:w="40" w:type="dxa"/>
              <w:bottom w:w="40" w:type="dxa"/>
              <w:left w:w="80" w:type="dxa"/>
              <w:right w:w="80" w:type="dxa"/>
            </w:tcMar>
          </w:tcPr>
          <w:p>
            <w:pPr/>
            <w:r>
              <w:rPr>
                <w:rFonts w:ascii="Calibri" w:hAnsi="Calibri"/>
                <w:sz w:val="22"/>
              </w:rPr>
            </w:r>
            <w:r>
              <w:rPr>
                <w:rFonts w:ascii="Calibri" w:hAnsi="Calibri"/>
                <w:sz w:val="22"/>
              </w:rPr>
              <w:t>Yes</w:t>
            </w:r>
          </w:p>
        </w:tc>
      </w:tr>
      <w:tr>
        <w:trPr>
          <w:trHeight w:hRule="atLeast" w:val="400"/>
        </w:trPr>
        <w:tc>
          <w:tcPr>
            <w:tcW w:type="dxa" w:w="1293"/>
            <w:tcMar>
              <w:top w:w="40" w:type="dxa"/>
              <w:bottom w:w="40" w:type="dxa"/>
              <w:left w:w="80" w:type="dxa"/>
              <w:right w:w="80" w:type="dxa"/>
            </w:tcMar>
          </w:tcPr>
          <w:p>
            <w:pPr/>
            <w:r>
              <w:rPr>
                <w:rFonts w:ascii="Calibri" w:hAnsi="Calibri"/>
                <w:sz w:val="22"/>
              </w:rPr>
            </w:r>
            <w:r>
              <w:rPr>
                <w:rFonts w:ascii="Calibri" w:hAnsi="Calibri"/>
                <w:sz w:val="22"/>
              </w:rPr>
              <w:t>Cost</w:t>
            </w:r>
          </w:p>
        </w:tc>
        <w:tc>
          <w:tcPr>
            <w:tcW w:type="dxa" w:w="1293"/>
            <w:tcMar>
              <w:top w:w="40" w:type="dxa"/>
              <w:bottom w:w="40" w:type="dxa"/>
              <w:left w:w="80" w:type="dxa"/>
              <w:right w:w="80" w:type="dxa"/>
            </w:tcMar>
          </w:tcPr>
          <w:p>
            <w:pPr/>
            <w:r>
              <w:rPr>
                <w:rFonts w:ascii="Calibri" w:hAnsi="Calibri"/>
                <w:sz w:val="22"/>
              </w:rPr>
            </w:r>
            <w:r>
              <w:rPr>
                <w:rFonts w:ascii="Calibri" w:hAnsi="Calibri"/>
                <w:sz w:val="22"/>
              </w:rPr>
              <w:t>High</w:t>
            </w:r>
          </w:p>
        </w:tc>
        <w:tc>
          <w:tcPr>
            <w:tcW w:type="dxa" w:w="1293"/>
            <w:tcMar>
              <w:top w:w="40" w:type="dxa"/>
              <w:bottom w:w="40" w:type="dxa"/>
              <w:left w:w="80" w:type="dxa"/>
              <w:right w:w="80" w:type="dxa"/>
            </w:tcMar>
          </w:tcPr>
          <w:p>
            <w:pPr/>
            <w:r>
              <w:rPr>
                <w:rFonts w:ascii="Calibri" w:hAnsi="Calibri"/>
                <w:sz w:val="22"/>
              </w:rPr>
            </w:r>
            <w:r>
              <w:rPr>
                <w:rFonts w:ascii="Calibri" w:hAnsi="Calibri"/>
                <w:sz w:val="22"/>
              </w:rPr>
              <w:t>Low/Free</w:t>
            </w:r>
          </w:p>
        </w:tc>
        <w:tc>
          <w:tcPr>
            <w:tcW w:type="dxa" w:w="1293"/>
            <w:tcMar>
              <w:top w:w="40" w:type="dxa"/>
              <w:bottom w:w="40" w:type="dxa"/>
              <w:left w:w="80" w:type="dxa"/>
              <w:right w:w="80" w:type="dxa"/>
            </w:tcMar>
          </w:tcPr>
          <w:p>
            <w:pPr/>
            <w:r>
              <w:rPr>
                <w:rFonts w:ascii="Calibri" w:hAnsi="Calibri"/>
                <w:sz w:val="22"/>
              </w:rPr>
            </w:r>
            <w:r>
              <w:rPr>
                <w:rFonts w:ascii="Calibri" w:hAnsi="Calibri"/>
                <w:sz w:val="22"/>
              </w:rPr>
              <w:t>Low</w:t>
            </w:r>
          </w:p>
        </w:tc>
        <w:tc>
          <w:tcPr>
            <w:tcW w:type="dxa" w:w="1293"/>
            <w:tcMar>
              <w:top w:w="40" w:type="dxa"/>
              <w:bottom w:w="40" w:type="dxa"/>
              <w:left w:w="80" w:type="dxa"/>
              <w:right w:w="80" w:type="dxa"/>
            </w:tcMar>
          </w:tcPr>
          <w:p>
            <w:pPr/>
            <w:r>
              <w:rPr>
                <w:rFonts w:ascii="Calibri" w:hAnsi="Calibri"/>
                <w:sz w:val="22"/>
              </w:rPr>
            </w:r>
            <w:r>
              <w:rPr>
                <w:rFonts w:ascii="Calibri" w:hAnsi="Calibri"/>
                <w:sz w:val="22"/>
              </w:rPr>
              <w:t>Medium</w:t>
            </w:r>
          </w:p>
        </w:tc>
        <w:tc>
          <w:tcPr>
            <w:tcW w:type="dxa" w:w="1293"/>
            <w:tcMar>
              <w:top w:w="40" w:type="dxa"/>
              <w:bottom w:w="40" w:type="dxa"/>
              <w:left w:w="80" w:type="dxa"/>
              <w:right w:w="80" w:type="dxa"/>
            </w:tcMar>
          </w:tcPr>
          <w:p>
            <w:pPr/>
            <w:r>
              <w:rPr>
                <w:rFonts w:ascii="Calibri" w:hAnsi="Calibri"/>
                <w:sz w:val="22"/>
              </w:rPr>
            </w:r>
            <w:r>
              <w:rPr>
                <w:rFonts w:ascii="Calibri" w:hAnsi="Calibri"/>
                <w:sz w:val="22"/>
              </w:rPr>
              <w:t>High</w:t>
            </w:r>
          </w:p>
        </w:tc>
        <w:tc>
          <w:tcPr>
            <w:tcW w:type="dxa" w:w="1293"/>
            <w:tcMar>
              <w:top w:w="40" w:type="dxa"/>
              <w:bottom w:w="40" w:type="dxa"/>
              <w:left w:w="80" w:type="dxa"/>
              <w:right w:w="80" w:type="dxa"/>
            </w:tcMar>
          </w:tcPr>
          <w:p>
            <w:pPr/>
            <w:r>
              <w:rPr>
                <w:rFonts w:ascii="Calibri" w:hAnsi="Calibri"/>
                <w:sz w:val="22"/>
              </w:rPr>
            </w:r>
            <w:r>
              <w:rPr>
                <w:rFonts w:ascii="Calibri" w:hAnsi="Calibri"/>
                <w:sz w:val="22"/>
              </w:rPr>
              <w:t>Medium</w:t>
            </w:r>
          </w:p>
        </w:tc>
      </w:tr>
    </w:tbl>
    <w:p>
      <w:pPr>
        <w:spacing w:before="120"/>
      </w:pPr>
      <w:r>
        <w:rPr>
          <w:rFonts w:ascii="Calibri" w:hAnsi="Calibri"/>
          <w:b/>
          <w:sz w:val="22"/>
        </w:rPr>
        <w:t>Analysis Conclusion:</w:t>
      </w:r>
      <w:r>
        <w:rPr>
          <w:rFonts w:ascii="Calibri" w:hAnsi="Calibri"/>
          <w:sz w:val="22"/>
        </w:rPr>
        <w:t xml:space="preserve"> No existing solution combines all three factors: (1) VSTEP alignment, (2) Adaptive personalization, and (3) Comprehensive four-skill assessment with immediate feedback.</w:t>
      </w:r>
    </w:p>
    <w:p>
      <w:pPr>
        <w:pStyle w:val="Heading2"/>
      </w:pPr>
      <w:r>
        <w:rPr>
          <w:rFonts w:ascii="Calibri" w:hAnsi="Calibri"/>
          <w:sz w:val="22"/>
        </w:rPr>
        <w:t>4. Business Opportunity</w:t>
      </w:r>
    </w:p>
    <w:p>
      <w:pPr>
        <w:spacing w:before="120"/>
      </w:pPr>
      <w:r>
        <w:rPr>
          <w:rFonts w:ascii="Calibri" w:hAnsi="Calibri"/>
          <w:b/>
          <w:sz w:val="22"/>
        </w:rPr>
        <w:t>Market Size:</w:t>
      </w:r>
    </w:p>
    <w:p>
      <w:pPr/>
      <w:r>
        <w:rPr>
          <w:rFonts w:ascii="Calibri" w:hAnsi="Calibri"/>
          <w:sz w:val="22"/>
        </w:rPr>
        <w:t>According to market research reports (IMARC Group, Ken Research, 2025-2026):</w:t>
      </w:r>
    </w:p>
    <w:tbl>
      <w:tblPr>
        <w:tblStyle w:val="TableGrid"/>
        <w:tblW w:type="auto" w:w="0"/>
        <w:tblLook w:firstColumn="1" w:firstRow="1" w:lastColumn="0" w:lastRow="0" w:noHBand="0" w:noVBand="1" w:val="04A0"/>
        <w:tblW w:w="5000" w:type="pct"/>
      </w:tblPr>
      <w:tblGrid>
        <w:gridCol w:w="2262"/>
        <w:gridCol w:w="2262"/>
        <w:gridCol w:w="2262"/>
        <w:gridCol w:w="2262"/>
      </w:tblGrid>
      <w:tr>
        <w:trPr>
          <w:trHeight w:hRule="atLeast" w:val="400"/>
        </w:trPr>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Segment</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2025 Size</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2033-2034 Forecast</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CAGR</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Vietnam EdTech (Total)</w:t>
            </w:r>
          </w:p>
        </w:tc>
        <w:tc>
          <w:tcPr>
            <w:tcW w:type="dxa" w:w="2262"/>
            <w:tcMar>
              <w:top w:w="40" w:type="dxa"/>
              <w:bottom w:w="40" w:type="dxa"/>
              <w:left w:w="80" w:type="dxa"/>
              <w:right w:w="80" w:type="dxa"/>
            </w:tcMar>
          </w:tcPr>
          <w:p>
            <w:pPr/>
            <w:r>
              <w:rPr>
                <w:rFonts w:ascii="Calibri" w:hAnsi="Calibri"/>
                <w:sz w:val="22"/>
              </w:rPr>
            </w:r>
            <w:r>
              <w:rPr>
                <w:rFonts w:ascii="Calibri" w:hAnsi="Calibri"/>
                <w:sz w:val="22"/>
              </w:rPr>
              <w:t>USD 1.1B</w:t>
            </w:r>
          </w:p>
        </w:tc>
        <w:tc>
          <w:tcPr>
            <w:tcW w:type="dxa" w:w="2262"/>
            <w:tcMar>
              <w:top w:w="40" w:type="dxa"/>
              <w:bottom w:w="40" w:type="dxa"/>
              <w:left w:w="80" w:type="dxa"/>
              <w:right w:w="80" w:type="dxa"/>
            </w:tcMar>
          </w:tcPr>
          <w:p>
            <w:pPr/>
            <w:r>
              <w:rPr>
                <w:rFonts w:ascii="Calibri" w:hAnsi="Calibri"/>
                <w:sz w:val="22"/>
              </w:rPr>
            </w:r>
            <w:r>
              <w:rPr>
                <w:rFonts w:ascii="Calibri" w:hAnsi="Calibri"/>
                <w:sz w:val="22"/>
              </w:rPr>
              <w:t>USD 3.2B (2034)</w:t>
            </w:r>
          </w:p>
        </w:tc>
        <w:tc>
          <w:tcPr>
            <w:tcW w:type="dxa" w:w="2262"/>
            <w:tcMar>
              <w:top w:w="40" w:type="dxa"/>
              <w:bottom w:w="40" w:type="dxa"/>
              <w:left w:w="80" w:type="dxa"/>
              <w:right w:w="80" w:type="dxa"/>
            </w:tcMar>
          </w:tcPr>
          <w:p>
            <w:pPr/>
            <w:r>
              <w:rPr>
                <w:rFonts w:ascii="Calibri" w:hAnsi="Calibri"/>
                <w:sz w:val="22"/>
              </w:rPr>
            </w:r>
            <w:r>
              <w:rPr>
                <w:rFonts w:ascii="Calibri" w:hAnsi="Calibri"/>
                <w:sz w:val="22"/>
              </w:rPr>
              <w:t>12.31%</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Vietnam Digital English Learning</w:t>
            </w:r>
          </w:p>
        </w:tc>
        <w:tc>
          <w:tcPr>
            <w:tcW w:type="dxa" w:w="2262"/>
            <w:tcMar>
              <w:top w:w="40" w:type="dxa"/>
              <w:bottom w:w="40" w:type="dxa"/>
              <w:left w:w="80" w:type="dxa"/>
              <w:right w:w="80" w:type="dxa"/>
            </w:tcMar>
          </w:tcPr>
          <w:p>
            <w:pPr/>
            <w:r>
              <w:rPr>
                <w:rFonts w:ascii="Calibri" w:hAnsi="Calibri"/>
                <w:sz w:val="22"/>
              </w:rPr>
            </w:r>
            <w:r>
              <w:rPr>
                <w:rFonts w:ascii="Calibri" w:hAnsi="Calibri"/>
                <w:sz w:val="22"/>
              </w:rPr>
              <w:t>USD 43M</w:t>
            </w:r>
          </w:p>
        </w:tc>
        <w:tc>
          <w:tcPr>
            <w:tcW w:type="dxa" w:w="2262"/>
            <w:tcMar>
              <w:top w:w="40" w:type="dxa"/>
              <w:bottom w:w="40" w:type="dxa"/>
              <w:left w:w="80" w:type="dxa"/>
              <w:right w:w="80" w:type="dxa"/>
            </w:tcMar>
          </w:tcPr>
          <w:p>
            <w:pPr/>
            <w:r>
              <w:rPr>
                <w:rFonts w:ascii="Calibri" w:hAnsi="Calibri"/>
                <w:sz w:val="22"/>
              </w:rPr>
            </w:r>
            <w:r>
              <w:rPr>
                <w:rFonts w:ascii="Calibri" w:hAnsi="Calibri"/>
                <w:sz w:val="22"/>
              </w:rPr>
              <w:t>USD 120.6M (2033)</w:t>
            </w:r>
          </w:p>
        </w:tc>
        <w:tc>
          <w:tcPr>
            <w:tcW w:type="dxa" w:w="2262"/>
            <w:tcMar>
              <w:top w:w="40" w:type="dxa"/>
              <w:bottom w:w="40" w:type="dxa"/>
              <w:left w:w="80" w:type="dxa"/>
              <w:right w:w="80" w:type="dxa"/>
            </w:tcMar>
          </w:tcPr>
          <w:p>
            <w:pPr/>
            <w:r>
              <w:rPr>
                <w:rFonts w:ascii="Calibri" w:hAnsi="Calibri"/>
                <w:sz w:val="22"/>
              </w:rPr>
            </w:r>
            <w:r>
              <w:rPr>
                <w:rFonts w:ascii="Calibri" w:hAnsi="Calibri"/>
                <w:sz w:val="22"/>
              </w:rPr>
              <w:t>12.11%</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Vietnam Higher Education EdTech</w:t>
            </w:r>
          </w:p>
        </w:tc>
        <w:tc>
          <w:tcPr>
            <w:tcW w:type="dxa" w:w="2262"/>
            <w:tcMar>
              <w:top w:w="40" w:type="dxa"/>
              <w:bottom w:w="40" w:type="dxa"/>
              <w:left w:w="80" w:type="dxa"/>
              <w:right w:w="80" w:type="dxa"/>
            </w:tcMar>
          </w:tcPr>
          <w:p>
            <w:pPr/>
            <w:r>
              <w:rPr>
                <w:rFonts w:ascii="Calibri" w:hAnsi="Calibri"/>
                <w:sz w:val="22"/>
              </w:rPr>
            </w:r>
            <w:r>
              <w:rPr>
                <w:rFonts w:ascii="Calibri" w:hAnsi="Calibri"/>
                <w:sz w:val="22"/>
              </w:rPr>
              <w:t>USD 503.79M</w:t>
            </w:r>
          </w:p>
        </w:tc>
        <w:tc>
          <w:tcPr>
            <w:tcW w:type="dxa" w:w="2262"/>
            <w:tcMar>
              <w:top w:w="40" w:type="dxa"/>
              <w:bottom w:w="40" w:type="dxa"/>
              <w:left w:w="80" w:type="dxa"/>
              <w:right w:w="80" w:type="dxa"/>
            </w:tcMar>
          </w:tcPr>
          <w:p>
            <w:pPr/>
            <w:r>
              <w:rPr>
                <w:rFonts w:ascii="Calibri" w:hAnsi="Calibri"/>
                <w:sz w:val="22"/>
              </w:rPr>
            </w:r>
            <w:r>
              <w:rPr>
                <w:rFonts w:ascii="Calibri" w:hAnsi="Calibri"/>
                <w:sz w:val="22"/>
              </w:rPr>
              <w:t>USD 1.376B (2033)</w:t>
            </w:r>
          </w:p>
        </w:tc>
        <w:tc>
          <w:tcPr>
            <w:tcW w:type="dxa" w:w="2262"/>
            <w:tcMar>
              <w:top w:w="40" w:type="dxa"/>
              <w:bottom w:w="40" w:type="dxa"/>
              <w:left w:w="80" w:type="dxa"/>
              <w:right w:w="80" w:type="dxa"/>
            </w:tcMar>
          </w:tcPr>
          <w:p>
            <w:pPr/>
            <w:r>
              <w:rPr>
                <w:rFonts w:ascii="Calibri" w:hAnsi="Calibri"/>
                <w:sz w:val="22"/>
              </w:rPr>
            </w:r>
            <w:r>
              <w:rPr>
                <w:rFonts w:ascii="Calibri" w:hAnsi="Calibri"/>
                <w:sz w:val="22"/>
              </w:rPr>
              <w:t>15.43%</w:t>
            </w:r>
          </w:p>
        </w:tc>
      </w:tr>
    </w:tbl>
    <w:p>
      <w:pPr/>
      <w:r>
        <w:rPr>
          <w:rFonts w:ascii="Calibri" w:hAnsi="Calibri"/>
          <w:i/>
          <w:sz w:val="22"/>
        </w:rPr>
        <w:t>Source: IMARC Group Vietnam EdTech Market Report 2034; Ken Research Vietnam Adaptive Learning Market 2030</w:t>
      </w:r>
      <w:r>
        <w:rPr>
          <w:rFonts w:ascii="Calibri" w:hAnsi="Calibri"/>
          <w:color w:val="000000"/>
          <w:sz w:val="22"/>
        </w:rPr>
        <w:t>[2]</w:t>
      </w:r>
      <w:r>
        <w:rPr>
          <w:vanish/>
        </w:rPr>
        <w:endnoteReference w:id="2"/>
      </w:r>
      <w:r>
        <w:rPr>
          <w:rFonts w:ascii="Calibri" w:hAnsi="Calibri"/>
          <w:color w:val="000000"/>
          <w:sz w:val="22"/>
        </w:rPr>
        <w:t>[3]</w:t>
      </w:r>
      <w:r>
        <w:rPr>
          <w:vanish/>
        </w:rPr>
        <w:endnoteReference w:id="3"/>
      </w:r>
      <w:r>
        <w:rPr>
          <w:rFonts w:ascii="Calibri" w:hAnsi="Calibri"/>
          <w:color w:val="000000"/>
          <w:sz w:val="22"/>
        </w:rPr>
        <w:t>[4]</w:t>
      </w:r>
      <w:r>
        <w:rPr>
          <w:vanish/>
        </w:rPr>
        <w:endnoteReference w:id="4"/>
      </w:r>
    </w:p>
    <w:p>
      <w:pPr>
        <w:spacing w:before="120"/>
      </w:pPr>
      <w:r>
        <w:rPr>
          <w:rFonts w:ascii="Calibri" w:hAnsi="Calibri"/>
          <w:b/>
          <w:sz w:val="22"/>
        </w:rPr>
        <w:t>Key Growth Drivers:</w:t>
      </w:r>
    </w:p>
    <w:tbl>
      <w:tblPr>
        <w:tblStyle w:val="TableGrid"/>
        <w:tblW w:type="auto" w:w="0"/>
        <w:tblLook w:firstColumn="1" w:firstRow="1" w:lastColumn="0" w:lastRow="0" w:noHBand="0" w:noVBand="1" w:val="04A0"/>
        <w:tblW w:w="5000" w:type="pct"/>
      </w:tblPr>
      <w:tblGrid>
        <w:gridCol w:w="4525"/>
        <w:gridCol w:w="4525"/>
      </w:tblGrid>
      <w:tr>
        <w:trPr>
          <w:trHeight w:hRule="atLeast" w:val="400"/>
        </w:trPr>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Factor</w:t>
            </w:r>
          </w:p>
        </w:tc>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Details</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High Education Expenditure</w:t>
            </w:r>
          </w:p>
        </w:tc>
        <w:tc>
          <w:tcPr>
            <w:tcW w:type="dxa" w:w="4525"/>
            <w:tcMar>
              <w:top w:w="40" w:type="dxa"/>
              <w:bottom w:w="40" w:type="dxa"/>
              <w:left w:w="80" w:type="dxa"/>
              <w:right w:w="80" w:type="dxa"/>
            </w:tcMar>
          </w:tcPr>
          <w:p>
            <w:pPr/>
            <w:r>
              <w:rPr>
                <w:rFonts w:ascii="Calibri" w:hAnsi="Calibri"/>
                <w:sz w:val="22"/>
              </w:rPr>
            </w:r>
            <w:r>
              <w:rPr>
                <w:rFonts w:ascii="Calibri" w:hAnsi="Calibri"/>
                <w:sz w:val="22"/>
              </w:rPr>
              <w:t>Vietnamese households allocate 20-24% of total expenditure to education (ASEAN: 6-15%)</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Technology Infrastructure</w:t>
            </w:r>
          </w:p>
        </w:tc>
        <w:tc>
          <w:tcPr>
            <w:tcW w:type="dxa" w:w="4525"/>
            <w:tcMar>
              <w:top w:w="40" w:type="dxa"/>
              <w:bottom w:w="40" w:type="dxa"/>
              <w:left w:w="80" w:type="dxa"/>
              <w:right w:w="80" w:type="dxa"/>
            </w:tcMar>
          </w:tcPr>
          <w:p>
            <w:pPr/>
            <w:r>
              <w:rPr>
                <w:rFonts w:ascii="Calibri" w:hAnsi="Calibri"/>
                <w:sz w:val="22"/>
              </w:rPr>
            </w:r>
            <w:r>
              <w:rPr>
                <w:rFonts w:ascii="Calibri" w:hAnsi="Calibri"/>
                <w:sz w:val="22"/>
              </w:rPr>
              <w:t>Internet users reach 79.1%, smartphone usage ranks 2nd in ASEAN</w:t>
            </w:r>
            <w:r>
              <w:rPr>
                <w:rFonts w:ascii="Calibri" w:hAnsi="Calibri"/>
                <w:color w:val="000000"/>
                <w:sz w:val="22"/>
              </w:rPr>
              <w:t>[5]</w:t>
            </w:r>
            <w:r>
              <w:rPr>
                <w:rFonts w:ascii="Calibri" w:hAnsi="Calibri"/>
                <w:vanish/>
                <w:sz w:val="22"/>
              </w:rPr>
              <w:endnoteReference w:id="5"/>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National 2030 Goals</w:t>
            </w:r>
          </w:p>
        </w:tc>
        <w:tc>
          <w:tcPr>
            <w:tcW w:type="dxa" w:w="4525"/>
            <w:tcMar>
              <w:top w:w="40" w:type="dxa"/>
              <w:bottom w:w="40" w:type="dxa"/>
              <w:left w:w="80" w:type="dxa"/>
              <w:right w:w="80" w:type="dxa"/>
            </w:tcMar>
          </w:tcPr>
          <w:p>
            <w:pPr/>
            <w:r>
              <w:rPr>
                <w:rFonts w:ascii="Calibri" w:hAnsi="Calibri"/>
                <w:sz w:val="22"/>
              </w:rPr>
            </w:r>
            <w:r>
              <w:rPr>
                <w:rFonts w:ascii="Calibri" w:hAnsi="Calibri"/>
                <w:sz w:val="22"/>
              </w:rPr>
              <w:t>Digital economy contributing 30-35% GDP; 90% of universities utilizing digital learning technology</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EdTech Investment</w:t>
            </w:r>
          </w:p>
        </w:tc>
        <w:tc>
          <w:tcPr>
            <w:tcW w:type="dxa" w:w="4525"/>
            <w:tcMar>
              <w:top w:w="40" w:type="dxa"/>
              <w:bottom w:w="40" w:type="dxa"/>
              <w:left w:w="80" w:type="dxa"/>
              <w:right w:w="80" w:type="dxa"/>
            </w:tcMar>
          </w:tcPr>
          <w:p>
            <w:pPr/>
            <w:r>
              <w:rPr>
                <w:rFonts w:ascii="Calibri" w:hAnsi="Calibri"/>
                <w:sz w:val="22"/>
              </w:rPr>
            </w:r>
            <w:r>
              <w:rPr>
                <w:rFonts w:ascii="Calibri" w:hAnsi="Calibri"/>
                <w:sz w:val="22"/>
              </w:rPr>
              <w:t>EdTech receives over $400 million from 70 investors (2023)</w:t>
            </w:r>
            <w:r>
              <w:rPr>
                <w:rFonts w:ascii="Calibri" w:hAnsi="Calibri"/>
                <w:color w:val="000000"/>
                <w:sz w:val="22"/>
              </w:rPr>
              <w:t>[6]</w:t>
            </w:r>
            <w:r>
              <w:rPr>
                <w:rFonts w:ascii="Calibri" w:hAnsi="Calibri"/>
                <w:vanish/>
                <w:sz w:val="22"/>
              </w:rPr>
              <w:endnoteReference w:id="6"/>
            </w:r>
          </w:p>
        </w:tc>
      </w:tr>
    </w:tbl>
    <w:p>
      <w:pPr/>
      <w:r>
        <w:rPr>
          <w:rFonts w:ascii="Calibri" w:hAnsi="Calibri"/>
          <w:sz w:val="22"/>
        </w:rPr>
        <w:t>The VSTEP preparation market in Vietnam reveals significant gaps:</w:t>
      </w:r>
    </w:p>
    <w:tbl>
      <w:tblPr>
        <w:tblStyle w:val="TableGrid"/>
        <w:tblW w:type="auto" w:w="0"/>
        <w:tblLook w:firstColumn="1" w:firstRow="1" w:lastColumn="0" w:lastRow="0" w:noHBand="0" w:noVBand="1" w:val="04A0"/>
        <w:tblW w:w="5000" w:type="pct"/>
      </w:tblPr>
      <w:tblGrid>
        <w:gridCol w:w="4525"/>
        <w:gridCol w:w="4525"/>
      </w:tblGrid>
      <w:tr>
        <w:trPr>
          <w:trHeight w:hRule="atLeast" w:val="400"/>
        </w:trPr>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Issue</w:t>
            </w:r>
          </w:p>
        </w:tc>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Details</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Skill Proficiency Gap</w:t>
            </w:r>
          </w:p>
        </w:tc>
        <w:tc>
          <w:tcPr>
            <w:tcW w:type="dxa" w:w="4525"/>
            <w:tcMar>
              <w:top w:w="40" w:type="dxa"/>
              <w:bottom w:w="40" w:type="dxa"/>
              <w:left w:w="80" w:type="dxa"/>
              <w:right w:w="80" w:type="dxa"/>
            </w:tcMar>
          </w:tcPr>
          <w:p>
            <w:pPr/>
            <w:r>
              <w:rPr>
                <w:rFonts w:ascii="Calibri" w:hAnsi="Calibri"/>
                <w:sz w:val="22"/>
              </w:rPr>
            </w:r>
            <w:r>
              <w:rPr>
                <w:rFonts w:ascii="Calibri" w:hAnsi="Calibri"/>
                <w:sz w:val="22"/>
              </w:rPr>
              <w:t>Learners have uneven proficiency across four skills. "One-size-fits-all" approaches waste time</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Lack of Immediate Feedback</w:t>
            </w:r>
          </w:p>
        </w:tc>
        <w:tc>
          <w:tcPr>
            <w:tcW w:type="dxa" w:w="4525"/>
            <w:tcMar>
              <w:top w:w="40" w:type="dxa"/>
              <w:bottom w:w="40" w:type="dxa"/>
              <w:left w:w="80" w:type="dxa"/>
              <w:right w:w="80" w:type="dxa"/>
            </w:tcMar>
          </w:tcPr>
          <w:p>
            <w:pPr/>
            <w:r>
              <w:rPr>
                <w:rFonts w:ascii="Calibri" w:hAnsi="Calibri"/>
                <w:sz w:val="22"/>
              </w:rPr>
            </w:r>
            <w:r>
              <w:rPr>
                <w:rFonts w:ascii="Calibri" w:hAnsi="Calibri"/>
                <w:sz w:val="22"/>
              </w:rPr>
              <w:t>Writing and Speaking are productive skills (most difficult) but lack prompt assessment</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Time Pressure</w:t>
            </w:r>
          </w:p>
        </w:tc>
        <w:tc>
          <w:tcPr>
            <w:tcW w:type="dxa" w:w="4525"/>
            <w:tcMar>
              <w:top w:w="40" w:type="dxa"/>
              <w:bottom w:w="40" w:type="dxa"/>
              <w:left w:w="80" w:type="dxa"/>
              <w:right w:w="80" w:type="dxa"/>
            </w:tcMar>
          </w:tcPr>
          <w:p>
            <w:pPr/>
            <w:r>
              <w:rPr>
                <w:rFonts w:ascii="Calibri" w:hAnsi="Calibri"/>
                <w:sz w:val="22"/>
              </w:rPr>
            </w:r>
            <w:r>
              <w:rPr>
                <w:rFonts w:ascii="Calibri" w:hAnsi="Calibri"/>
                <w:sz w:val="22"/>
              </w:rPr>
              <w:t>Most users are busy (final-year students, working professionals) requiring optimized learning pathways</w:t>
            </w:r>
          </w:p>
        </w:tc>
      </w:tr>
    </w:tbl>
    <w:p>
      <w:pPr>
        <w:spacing w:before="120"/>
      </w:pPr>
      <w:r>
        <w:rPr>
          <w:rFonts w:ascii="Calibri" w:hAnsi="Calibri"/>
          <w:b/>
          <w:sz w:val="22"/>
        </w:rPr>
        <w:t>Competitive Landscape Analysis:</w:t>
      </w:r>
    </w:p>
    <w:tbl>
      <w:tblPr>
        <w:tblStyle w:val="TableGrid"/>
        <w:tblW w:type="auto" w:w="0"/>
        <w:tblLook w:firstColumn="1" w:firstRow="1" w:lastColumn="0" w:lastRow="0" w:noHBand="0" w:noVBand="1" w:val="04A0"/>
        <w:tblW w:w="5000" w:type="pct"/>
      </w:tblPr>
      <w:tblGrid>
        <w:gridCol w:w="4525"/>
        <w:gridCol w:w="4525"/>
      </w:tblGrid>
      <w:tr>
        <w:trPr>
          <w:trHeight w:hRule="atLeast" w:val="400"/>
        </w:trPr>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Competitor</w:t>
            </w:r>
          </w:p>
        </w:tc>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Limitation</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Traditional Classes &amp; Books</w:t>
            </w:r>
          </w:p>
        </w:tc>
        <w:tc>
          <w:tcPr>
            <w:tcW w:type="dxa" w:w="4525"/>
            <w:tcMar>
              <w:top w:w="40" w:type="dxa"/>
              <w:bottom w:w="40" w:type="dxa"/>
              <w:left w:w="80" w:type="dxa"/>
              <w:right w:w="80" w:type="dxa"/>
            </w:tcMar>
          </w:tcPr>
          <w:p>
            <w:pPr/>
            <w:r>
              <w:rPr>
                <w:rFonts w:ascii="Calibri" w:hAnsi="Calibri"/>
                <w:sz w:val="22"/>
              </w:rPr>
            </w:r>
            <w:r>
              <w:rPr>
                <w:rFonts w:ascii="Calibri" w:hAnsi="Calibri"/>
                <w:sz w:val="22"/>
              </w:rPr>
              <w:t>Static materials, fixed-level tests, lack of flexible feedback</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VSTEP Mock Test Websites</w:t>
            </w:r>
          </w:p>
        </w:tc>
        <w:tc>
          <w:tcPr>
            <w:tcW w:type="dxa" w:w="4525"/>
            <w:tcMar>
              <w:top w:w="40" w:type="dxa"/>
              <w:bottom w:w="40" w:type="dxa"/>
              <w:left w:w="80" w:type="dxa"/>
              <w:right w:w="80" w:type="dxa"/>
            </w:tcMar>
          </w:tcPr>
          <w:p>
            <w:pPr/>
            <w:r>
              <w:rPr>
                <w:rFonts w:ascii="Calibri" w:hAnsi="Calibri"/>
                <w:sz w:val="22"/>
              </w:rPr>
            </w:r>
            <w:r>
              <w:rPr>
                <w:rFonts w:ascii="Calibri" w:hAnsi="Calibri"/>
                <w:sz w:val="22"/>
              </w:rPr>
              <w:t>Question bank repositories, lack of deep AI analysis, neglect Writing/Speaking assessment</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International Applications</w:t>
            </w:r>
          </w:p>
        </w:tc>
        <w:tc>
          <w:tcPr>
            <w:tcW w:type="dxa" w:w="4525"/>
            <w:tcMar>
              <w:top w:w="40" w:type="dxa"/>
              <w:bottom w:w="40" w:type="dxa"/>
              <w:left w:w="80" w:type="dxa"/>
              <w:right w:w="80" w:type="dxa"/>
            </w:tcMar>
          </w:tcPr>
          <w:p>
            <w:pPr/>
            <w:r>
              <w:rPr>
                <w:rFonts w:ascii="Calibri" w:hAnsi="Calibri"/>
                <w:sz w:val="22"/>
              </w:rPr>
            </w:r>
            <w:r>
              <w:rPr>
                <w:rFonts w:ascii="Calibri" w:hAnsi="Calibri"/>
                <w:sz w:val="22"/>
              </w:rPr>
              <w:t>Not aligned with VSTEP structure, not serving Vietnamese certification objectives</w:t>
            </w:r>
          </w:p>
        </w:tc>
      </w:tr>
    </w:tbl>
    <w:p>
      <w:pPr>
        <w:spacing w:before="120"/>
      </w:pPr>
      <w:r>
        <w:rPr>
          <w:rFonts w:ascii="Calibri" w:hAnsi="Calibri"/>
          <w:b/>
          <w:sz w:val="22"/>
        </w:rPr>
        <w:t>Unique Value Proposition (UVP):</w:t>
      </w:r>
    </w:p>
    <w:p>
      <w:pPr/>
      <w:r>
        <w:rPr>
          <w:rFonts w:ascii="Calibri" w:hAnsi="Calibri"/>
          <w:sz w:val="22"/>
        </w:rPr>
        <w:t>The system creates differentiation with four core advantages and measurable indicators:</w:t>
      </w:r>
    </w:p>
    <w:tbl>
      <w:tblPr>
        <w:tblStyle w:val="TableGrid"/>
        <w:tblW w:type="auto" w:w="0"/>
        <w:tblLook w:firstColumn="1" w:firstRow="1" w:lastColumn="0" w:lastRow="0" w:noHBand="0" w:noVBand="1" w:val="04A0"/>
        <w:tblW w:w="5000" w:type="pct"/>
      </w:tblPr>
      <w:tblGrid>
        <w:gridCol w:w="2262"/>
        <w:gridCol w:w="2262"/>
        <w:gridCol w:w="2262"/>
        <w:gridCol w:w="2262"/>
      </w:tblGrid>
      <w:tr>
        <w:trPr>
          <w:trHeight w:hRule="atLeast" w:val="400"/>
        </w:trPr>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Advantage</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Description</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Target Indicator (hypothesis)</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1</w:t>
            </w:r>
          </w:p>
        </w:tc>
        <w:tc>
          <w:tcPr>
            <w:tcW w:type="dxa" w:w="2262"/>
            <w:tcMar>
              <w:top w:w="40" w:type="dxa"/>
              <w:bottom w:w="40" w:type="dxa"/>
              <w:left w:w="80" w:type="dxa"/>
              <w:right w:w="80" w:type="dxa"/>
            </w:tcMar>
          </w:tcPr>
          <w:p>
            <w:pPr/>
            <w:r>
              <w:rPr>
                <w:rFonts w:ascii="Calibri" w:hAnsi="Calibri"/>
                <w:sz w:val="22"/>
              </w:rPr>
            </w:r>
            <w:r>
              <w:rPr>
                <w:rFonts w:ascii="Calibri" w:hAnsi="Calibri"/>
                <w:sz w:val="22"/>
              </w:rPr>
              <w:t>Adaptive Scaffolding</w:t>
            </w:r>
          </w:p>
        </w:tc>
        <w:tc>
          <w:tcPr>
            <w:tcW w:type="dxa" w:w="2262"/>
            <w:tcMar>
              <w:top w:w="40" w:type="dxa"/>
              <w:bottom w:w="40" w:type="dxa"/>
              <w:left w:w="80" w:type="dxa"/>
              <w:right w:w="80" w:type="dxa"/>
            </w:tcMar>
          </w:tcPr>
          <w:p>
            <w:pPr/>
            <w:r>
              <w:rPr>
                <w:rFonts w:ascii="Calibri" w:hAnsi="Calibri"/>
                <w:sz w:val="22"/>
              </w:rPr>
            </w:r>
            <w:r>
              <w:rPr>
                <w:rFonts w:ascii="Calibri" w:hAnsi="Calibri"/>
                <w:sz w:val="22"/>
              </w:rPr>
              <w:t>Adjusting support level based on proficiency: Writing (Template - Keywords - Free), Listening (Full text - Highlight - Pure audio)</w:t>
            </w:r>
          </w:p>
        </w:tc>
        <w:tc>
          <w:tcPr>
            <w:tcW w:type="dxa" w:w="2262"/>
            <w:tcMar>
              <w:top w:w="40" w:type="dxa"/>
              <w:bottom w:w="40" w:type="dxa"/>
              <w:left w:w="80" w:type="dxa"/>
              <w:right w:w="80" w:type="dxa"/>
            </w:tcMar>
          </w:tcPr>
          <w:p>
            <w:pPr/>
            <w:r>
              <w:rPr>
                <w:rFonts w:ascii="Calibri" w:hAnsi="Calibri"/>
                <w:sz w:val="22"/>
              </w:rPr>
            </w:r>
            <w:r>
              <w:rPr>
                <w:rFonts w:ascii="Calibri" w:hAnsi="Calibri"/>
                <w:sz w:val="22"/>
              </w:rPr>
              <w:t>Skill gap reduction &gt;=30% after 4 weeks</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2</w:t>
            </w:r>
          </w:p>
        </w:tc>
        <w:tc>
          <w:tcPr>
            <w:tcW w:type="dxa" w:w="2262"/>
            <w:tcMar>
              <w:top w:w="40" w:type="dxa"/>
              <w:bottom w:w="40" w:type="dxa"/>
              <w:left w:w="80" w:type="dxa"/>
              <w:right w:w="80" w:type="dxa"/>
            </w:tcMar>
          </w:tcPr>
          <w:p>
            <w:pPr/>
            <w:r>
              <w:rPr>
                <w:rFonts w:ascii="Calibri" w:hAnsi="Calibri"/>
                <w:sz w:val="22"/>
              </w:rPr>
            </w:r>
            <w:r>
              <w:rPr>
                <w:rFonts w:ascii="Calibri" w:hAnsi="Calibri"/>
                <w:sz w:val="22"/>
              </w:rPr>
              <w:t>Hybrid Grading</w:t>
            </w:r>
          </w:p>
        </w:tc>
        <w:tc>
          <w:tcPr>
            <w:tcW w:type="dxa" w:w="2262"/>
            <w:tcMar>
              <w:top w:w="40" w:type="dxa"/>
              <w:bottom w:w="40" w:type="dxa"/>
              <w:left w:w="80" w:type="dxa"/>
              <w:right w:w="80" w:type="dxa"/>
            </w:tcMar>
          </w:tcPr>
          <w:p>
            <w:pPr/>
            <w:r>
              <w:rPr>
                <w:rFonts w:ascii="Calibri" w:hAnsi="Calibri"/>
                <w:sz w:val="22"/>
              </w:rPr>
            </w:r>
            <w:r>
              <w:rPr>
                <w:rFonts w:ascii="Calibri" w:hAnsi="Calibri"/>
                <w:sz w:val="22"/>
              </w:rPr>
              <w:t>AI rapid scoring (grammar, spelling, pronunciation) + Human review for productive skills</w:t>
            </w:r>
          </w:p>
        </w:tc>
        <w:tc>
          <w:tcPr>
            <w:tcW w:type="dxa" w:w="2262"/>
            <w:tcMar>
              <w:top w:w="40" w:type="dxa"/>
              <w:bottom w:w="40" w:type="dxa"/>
              <w:left w:w="80" w:type="dxa"/>
              <w:right w:w="80" w:type="dxa"/>
            </w:tcMar>
          </w:tcPr>
          <w:p>
            <w:pPr/>
            <w:r>
              <w:rPr>
                <w:rFonts w:ascii="Calibri" w:hAnsi="Calibri"/>
                <w:sz w:val="22"/>
              </w:rPr>
            </w:r>
            <w:r>
              <w:rPr>
                <w:rFonts w:ascii="Calibri" w:hAnsi="Calibri"/>
                <w:sz w:val="22"/>
              </w:rPr>
              <w:t>Feedback latency: &lt;5 minutes (AI), &lt;24 hours (Human)</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3</w:t>
            </w:r>
          </w:p>
        </w:tc>
        <w:tc>
          <w:tcPr>
            <w:tcW w:type="dxa" w:w="2262"/>
            <w:tcMar>
              <w:top w:w="40" w:type="dxa"/>
              <w:bottom w:w="40" w:type="dxa"/>
              <w:left w:w="80" w:type="dxa"/>
              <w:right w:w="80" w:type="dxa"/>
            </w:tcMar>
          </w:tcPr>
          <w:p>
            <w:pPr/>
            <w:r>
              <w:rPr>
                <w:rFonts w:ascii="Calibri" w:hAnsi="Calibri"/>
                <w:sz w:val="22"/>
              </w:rPr>
            </w:r>
            <w:r>
              <w:rPr>
                <w:rFonts w:ascii="Calibri" w:hAnsi="Calibri"/>
                <w:sz w:val="22"/>
              </w:rPr>
              <w:t>Advanced Visualization</w:t>
            </w:r>
          </w:p>
        </w:tc>
        <w:tc>
          <w:tcPr>
            <w:tcW w:type="dxa" w:w="2262"/>
            <w:tcMar>
              <w:top w:w="40" w:type="dxa"/>
              <w:bottom w:w="40" w:type="dxa"/>
              <w:left w:w="80" w:type="dxa"/>
              <w:right w:w="80" w:type="dxa"/>
            </w:tcMar>
          </w:tcPr>
          <w:p>
            <w:pPr/>
            <w:r>
              <w:rPr>
                <w:rFonts w:ascii="Calibri" w:hAnsi="Calibri"/>
                <w:sz w:val="22"/>
              </w:rPr>
            </w:r>
            <w:r>
              <w:rPr>
                <w:rFonts w:ascii="Calibri" w:hAnsi="Calibri"/>
                <w:sz w:val="22"/>
              </w:rPr>
              <w:t>Spider Chart (skill deviation) + Sliding Window (average of 10 recent exercises)</w:t>
            </w:r>
          </w:p>
        </w:tc>
        <w:tc>
          <w:tcPr>
            <w:tcW w:type="dxa" w:w="2262"/>
            <w:tcMar>
              <w:top w:w="40" w:type="dxa"/>
              <w:bottom w:w="40" w:type="dxa"/>
              <w:left w:w="80" w:type="dxa"/>
              <w:right w:w="80" w:type="dxa"/>
            </w:tcMar>
          </w:tcPr>
          <w:p>
            <w:pPr/>
            <w:r>
              <w:rPr>
                <w:rFonts w:ascii="Calibri" w:hAnsi="Calibri"/>
                <w:sz w:val="22"/>
              </w:rPr>
            </w:r>
            <w:r>
              <w:rPr>
                <w:rFonts w:ascii="Calibri" w:hAnsi="Calibri"/>
                <w:sz w:val="22"/>
              </w:rPr>
              <w:t>User engagement improvement vs. static charts</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4</w:t>
            </w:r>
          </w:p>
        </w:tc>
        <w:tc>
          <w:tcPr>
            <w:tcW w:type="dxa" w:w="2262"/>
            <w:tcMar>
              <w:top w:w="40" w:type="dxa"/>
              <w:bottom w:w="40" w:type="dxa"/>
              <w:left w:w="80" w:type="dxa"/>
              <w:right w:w="80" w:type="dxa"/>
            </w:tcMar>
          </w:tcPr>
          <w:p>
            <w:pPr/>
            <w:r>
              <w:rPr>
                <w:rFonts w:ascii="Calibri" w:hAnsi="Calibri"/>
                <w:sz w:val="22"/>
              </w:rPr>
            </w:r>
            <w:r>
              <w:rPr>
                <w:rFonts w:ascii="Calibri" w:hAnsi="Calibri"/>
                <w:sz w:val="22"/>
              </w:rPr>
              <w:t>Multi-Goal Profiles</w:t>
            </w:r>
          </w:p>
        </w:tc>
        <w:tc>
          <w:tcPr>
            <w:tcW w:type="dxa" w:w="2262"/>
            <w:tcMar>
              <w:top w:w="40" w:type="dxa"/>
              <w:bottom w:w="40" w:type="dxa"/>
              <w:left w:w="80" w:type="dxa"/>
              <w:right w:w="80" w:type="dxa"/>
            </w:tcMar>
          </w:tcPr>
          <w:p>
            <w:pPr/>
            <w:r>
              <w:rPr>
                <w:rFonts w:ascii="Calibri" w:hAnsi="Calibri"/>
                <w:sz w:val="22"/>
              </w:rPr>
            </w:r>
            <w:r>
              <w:rPr>
                <w:rFonts w:ascii="Calibri" w:hAnsi="Calibri"/>
                <w:sz w:val="22"/>
              </w:rPr>
              <w:t>Flexible goals: B1 in 1 month - B2 in 3 months</w:t>
            </w:r>
          </w:p>
        </w:tc>
        <w:tc>
          <w:tcPr>
            <w:tcW w:type="dxa" w:w="2262"/>
            <w:tcMar>
              <w:top w:w="40" w:type="dxa"/>
              <w:bottom w:w="40" w:type="dxa"/>
              <w:left w:w="80" w:type="dxa"/>
              <w:right w:w="80" w:type="dxa"/>
            </w:tcMar>
          </w:tcPr>
          <w:p>
            <w:pPr/>
            <w:r>
              <w:rPr>
                <w:rFonts w:ascii="Calibri" w:hAnsi="Calibri"/>
                <w:sz w:val="22"/>
              </w:rPr>
            </w:r>
            <w:r>
              <w:rPr>
                <w:rFonts w:ascii="Calibri" w:hAnsi="Calibri"/>
                <w:sz w:val="22"/>
              </w:rPr>
              <w:t>Support &gt;=3 concurrent learning goals</w:t>
            </w:r>
          </w:p>
        </w:tc>
      </w:tr>
    </w:tbl>
    <w:p>
      <w:pPr/>
      <w:r>
        <w:rPr>
          <w:rFonts w:ascii="Calibri" w:hAnsi="Calibri"/>
          <w:i/>
          <w:sz w:val="22"/>
        </w:rPr>
        <w:t>Note: Target indicators are hypotheses to be measured and validated during the pilot phase.</w:t>
      </w:r>
    </w:p>
    <w:p>
      <w:pPr>
        <w:spacing w:before="120"/>
      </w:pPr>
      <w:r>
        <w:rPr>
          <w:rFonts w:ascii="Calibri" w:hAnsi="Calibri"/>
          <w:b/>
          <w:sz w:val="22"/>
        </w:rPr>
        <w:t>Accepted Trade-offs:</w:t>
      </w:r>
    </w:p>
    <w:p>
      <w:pPr>
        <w:pStyle w:val="ListParagraph"/>
        <w:ind w:left="360" w:hanging="360"/>
      </w:pPr>
      <w:r>
        <w:t xml:space="preserve">• </w:t>
      </w:r>
      <w:r>
        <w:rPr>
          <w:rFonts w:ascii="Calibri" w:hAnsi="Calibri"/>
          <w:sz w:val="22"/>
        </w:rPr>
        <w:t>Hybrid Grading increases operational costs (requires rater team) but ensures accuracy for productive skills</w:t>
      </w:r>
    </w:p>
    <w:p>
      <w:pPr>
        <w:pStyle w:val="ListParagraph"/>
        <w:ind w:left="360" w:hanging="360"/>
      </w:pPr>
      <w:r>
        <w:t xml:space="preserve">• </w:t>
      </w:r>
      <w:r>
        <w:rPr>
          <w:rFonts w:ascii="Calibri" w:hAnsi="Calibri"/>
          <w:sz w:val="22"/>
        </w:rPr>
        <w:t>Adaptive complexity increases development effort but creates clear differentiation</w:t>
      </w:r>
    </w:p>
    <w:p>
      <w:pPr>
        <w:spacing w:before="120"/>
      </w:pPr>
      <w:r>
        <w:rPr>
          <w:rFonts w:ascii="Calibri" w:hAnsi="Calibri"/>
          <w:b/>
          <w:sz w:val="22"/>
        </w:rPr>
        <w:t>Strategic Fit:</w:t>
      </w:r>
    </w:p>
    <w:p>
      <w:pPr/>
      <w:r>
        <w:rPr>
          <w:rFonts w:ascii="Calibri" w:hAnsi="Calibri"/>
          <w:sz w:val="22"/>
        </w:rPr>
        <w:t>The project aligns with trends and policies:</w:t>
      </w:r>
    </w:p>
    <w:tbl>
      <w:tblPr>
        <w:tblStyle w:val="TableGrid"/>
        <w:tblW w:type="auto" w:w="0"/>
        <w:tblLook w:firstColumn="1" w:firstRow="1" w:lastColumn="0" w:lastRow="0" w:noHBand="0" w:noVBand="1" w:val="04A0"/>
        <w:tblW w:w="5000" w:type="pct"/>
      </w:tblPr>
      <w:tblGrid>
        <w:gridCol w:w="4525"/>
        <w:gridCol w:w="4525"/>
      </w:tblGrid>
      <w:tr>
        <w:trPr>
          <w:trHeight w:hRule="atLeast" w:val="400"/>
        </w:trPr>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Aspect</w:t>
            </w:r>
          </w:p>
        </w:tc>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Alignment</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Digital Education Transformation</w:t>
            </w:r>
          </w:p>
        </w:tc>
        <w:tc>
          <w:tcPr>
            <w:tcW w:type="dxa" w:w="4525"/>
            <w:tcMar>
              <w:top w:w="40" w:type="dxa"/>
              <w:bottom w:w="40" w:type="dxa"/>
              <w:left w:w="80" w:type="dxa"/>
              <w:right w:w="80" w:type="dxa"/>
            </w:tcMar>
          </w:tcPr>
          <w:p>
            <w:pPr/>
            <w:r>
              <w:rPr>
                <w:rFonts w:ascii="Calibri" w:hAnsi="Calibri"/>
                <w:sz w:val="22"/>
              </w:rPr>
            </w:r>
            <w:r>
              <w:rPr>
                <w:rFonts w:ascii="Calibri" w:hAnsi="Calibri"/>
                <w:sz w:val="22"/>
              </w:rPr>
              <w:t>Decision 131/QĐ-TTg on "Strengthening IT Application in Teaching and Learning"</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Personalized Learning</w:t>
            </w:r>
          </w:p>
        </w:tc>
        <w:tc>
          <w:tcPr>
            <w:tcW w:type="dxa" w:w="4525"/>
            <w:tcMar>
              <w:top w:w="40" w:type="dxa"/>
              <w:bottom w:w="40" w:type="dxa"/>
              <w:left w:w="80" w:type="dxa"/>
              <w:right w:w="80" w:type="dxa"/>
            </w:tcMar>
          </w:tcPr>
          <w:p>
            <w:pPr/>
            <w:r>
              <w:rPr>
                <w:rFonts w:ascii="Calibri" w:hAnsi="Calibri"/>
                <w:sz w:val="22"/>
              </w:rPr>
            </w:r>
            <w:r>
              <w:rPr>
                <w:rFonts w:ascii="Calibri" w:hAnsi="Calibri"/>
                <w:sz w:val="22"/>
              </w:rPr>
              <w:t>Global trend - EdTech market projected to reach $404B by 2025</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Domestic Demand</w:t>
            </w:r>
          </w:p>
        </w:tc>
        <w:tc>
          <w:tcPr>
            <w:tcW w:type="dxa" w:w="4525"/>
            <w:tcMar>
              <w:top w:w="40" w:type="dxa"/>
              <w:bottom w:w="40" w:type="dxa"/>
              <w:left w:w="80" w:type="dxa"/>
              <w:right w:w="80" w:type="dxa"/>
            </w:tcMar>
          </w:tcPr>
          <w:p>
            <w:pPr/>
            <w:r>
              <w:rPr>
                <w:rFonts w:ascii="Calibri" w:hAnsi="Calibri"/>
                <w:sz w:val="22"/>
              </w:rPr>
            </w:r>
            <w:r>
              <w:rPr>
                <w:rFonts w:ascii="Calibri" w:hAnsi="Calibri"/>
                <w:sz w:val="22"/>
              </w:rPr>
              <w:t>VSTEP is a Vietnamese certificate, reducing dependence on IELTS/TOEFL (50-70% lower cost)</w:t>
            </w:r>
          </w:p>
        </w:tc>
      </w:tr>
    </w:tbl>
    <w:p>
      <w:pPr>
        <w:spacing w:before="120"/>
      </w:pPr>
      <w:r>
        <w:rPr>
          <w:rFonts w:ascii="Calibri" w:hAnsi="Calibri"/>
          <w:b/>
          <w:sz w:val="22"/>
        </w:rPr>
        <w:t>Hypotheses to Validate:</w:t>
      </w:r>
    </w:p>
    <w:p>
      <w:pPr>
        <w:pStyle w:val="ListParagraph"/>
        <w:ind w:left="360" w:hanging="360"/>
      </w:pPr>
      <w:r>
        <w:t xml:space="preserve">• </w:t>
      </w:r>
      <w:r>
        <w:rPr>
          <w:rFonts w:ascii="Calibri" w:hAnsi="Calibri"/>
          <w:sz w:val="22"/>
        </w:rPr>
        <w:t>Hypothesis: Adaptive learning can reduce preparation time by 30-50% compared to traditional methods</w:t>
      </w:r>
    </w:p>
    <w:p>
      <w:pPr>
        <w:pStyle w:val="ListParagraph"/>
        <w:ind w:left="360" w:hanging="360"/>
      </w:pPr>
      <w:r>
        <w:t xml:space="preserve">• </w:t>
      </w:r>
      <w:r>
        <w:rPr>
          <w:rFonts w:ascii="Calibri" w:hAnsi="Calibri"/>
          <w:sz w:val="22"/>
        </w:rPr>
        <w:t>Validation method: A/B testing during pilot phase with two learner groups</w:t>
      </w:r>
    </w:p>
    <w:p>
      <w:pPr>
        <w:spacing w:before="120"/>
      </w:pPr>
      <w:r>
        <w:rPr>
          <w:rFonts w:ascii="Calibri" w:hAnsi="Calibri"/>
          <w:b/>
          <w:sz w:val="22"/>
        </w:rPr>
        <w:t>Scientific Foundation for Adaptive Learning:</w:t>
      </w:r>
    </w:p>
    <w:p>
      <w:pPr/>
      <w:r>
        <w:rPr>
          <w:rFonts w:ascii="Calibri" w:hAnsi="Calibri"/>
          <w:sz w:val="22"/>
        </w:rPr>
        <w:t>Recent experimental research (2023-2025), including studies conducted in Vietnam, demonstrates the effectiveness of AI and adaptive learning in language education:</w:t>
      </w:r>
    </w:p>
    <w:tbl>
      <w:tblPr>
        <w:tblStyle w:val="TableGrid"/>
        <w:tblW w:type="auto" w:w="0"/>
        <w:tblLook w:firstColumn="1" w:firstRow="1" w:lastColumn="0" w:lastRow="0" w:noHBand="0" w:noVBand="1" w:val="04A0"/>
        <w:tblW w:w="5000" w:type="pct"/>
      </w:tblPr>
      <w:tblGrid>
        <w:gridCol w:w="2262"/>
        <w:gridCol w:w="2262"/>
        <w:gridCol w:w="2262"/>
        <w:gridCol w:w="2262"/>
      </w:tblGrid>
      <w:tr>
        <w:trPr>
          <w:trHeight w:hRule="atLeast" w:val="400"/>
        </w:trPr>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Research</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Method</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Result</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Metric</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Wei (2023)</w:t>
            </w:r>
          </w:p>
        </w:tc>
        <w:tc>
          <w:tcPr>
            <w:tcW w:type="dxa" w:w="2262"/>
            <w:tcMar>
              <w:top w:w="40" w:type="dxa"/>
              <w:bottom w:w="40" w:type="dxa"/>
              <w:left w:w="80" w:type="dxa"/>
              <w:right w:w="80" w:type="dxa"/>
            </w:tcMar>
          </w:tcPr>
          <w:p>
            <w:pPr/>
            <w:r>
              <w:rPr>
                <w:rFonts w:ascii="Calibri" w:hAnsi="Calibri"/>
                <w:sz w:val="22"/>
              </w:rPr>
            </w:r>
            <w:r>
              <w:rPr>
                <w:rFonts w:ascii="Calibri" w:hAnsi="Calibri"/>
                <w:sz w:val="22"/>
              </w:rPr>
              <w:t>Mixed-methods, 60 EFL students</w:t>
            </w:r>
          </w:p>
        </w:tc>
        <w:tc>
          <w:tcPr>
            <w:tcW w:type="dxa" w:w="2262"/>
            <w:tcMar>
              <w:top w:w="40" w:type="dxa"/>
              <w:bottom w:w="40" w:type="dxa"/>
              <w:left w:w="80" w:type="dxa"/>
              <w:right w:w="80" w:type="dxa"/>
            </w:tcMar>
          </w:tcPr>
          <w:p>
            <w:pPr/>
            <w:r>
              <w:rPr>
                <w:rFonts w:ascii="Calibri" w:hAnsi="Calibri"/>
                <w:sz w:val="22"/>
              </w:rPr>
            </w:r>
            <w:r>
              <w:rPr>
                <w:rFonts w:ascii="Calibri" w:hAnsi="Calibri"/>
                <w:sz w:val="22"/>
              </w:rPr>
              <w:t>AI group outperformed traditional group</w:t>
            </w:r>
          </w:p>
        </w:tc>
        <w:tc>
          <w:tcPr>
            <w:tcW w:type="dxa" w:w="2262"/>
            <w:tcMar>
              <w:top w:w="40" w:type="dxa"/>
              <w:bottom w:w="40" w:type="dxa"/>
              <w:left w:w="80" w:type="dxa"/>
              <w:right w:w="80" w:type="dxa"/>
            </w:tcMar>
          </w:tcPr>
          <w:p>
            <w:pPr/>
            <w:r>
              <w:rPr>
                <w:rFonts w:ascii="Calibri" w:hAnsi="Calibri"/>
                <w:sz w:val="22"/>
              </w:rPr>
            </w:r>
            <w:r>
              <w:rPr>
                <w:rFonts w:ascii="Calibri" w:hAnsi="Calibri"/>
                <w:sz w:val="22"/>
              </w:rPr>
              <w:t>η² = 0.81 (L2 Achievement)</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Liu &amp; Zu (2024)</w:t>
            </w:r>
          </w:p>
        </w:tc>
        <w:tc>
          <w:tcPr>
            <w:tcW w:type="dxa" w:w="2262"/>
            <w:tcMar>
              <w:top w:w="40" w:type="dxa"/>
              <w:bottom w:w="40" w:type="dxa"/>
              <w:left w:w="80" w:type="dxa"/>
              <w:right w:w="80" w:type="dxa"/>
            </w:tcMar>
          </w:tcPr>
          <w:p>
            <w:pPr/>
            <w:r>
              <w:rPr>
                <w:rFonts w:ascii="Calibri" w:hAnsi="Calibri"/>
                <w:sz w:val="22"/>
              </w:rPr>
            </w:r>
            <w:r>
              <w:rPr>
                <w:rFonts w:ascii="Calibri" w:hAnsi="Calibri"/>
                <w:sz w:val="22"/>
              </w:rPr>
              <w:t>Adaptive English Learning System</w:t>
            </w:r>
          </w:p>
        </w:tc>
        <w:tc>
          <w:tcPr>
            <w:tcW w:type="dxa" w:w="2262"/>
            <w:tcMar>
              <w:top w:w="40" w:type="dxa"/>
              <w:bottom w:w="40" w:type="dxa"/>
              <w:left w:w="80" w:type="dxa"/>
              <w:right w:w="80" w:type="dxa"/>
            </w:tcMar>
          </w:tcPr>
          <w:p>
            <w:pPr/>
            <w:r>
              <w:rPr>
                <w:rFonts w:ascii="Calibri" w:hAnsi="Calibri"/>
                <w:sz w:val="22"/>
              </w:rPr>
            </w:r>
            <w:r>
              <w:rPr>
                <w:rFonts w:ascii="Calibri" w:hAnsi="Calibri"/>
                <w:sz w:val="22"/>
              </w:rPr>
              <w:t>Proficiency score increased 58.4 → 72.1</w:t>
            </w:r>
          </w:p>
        </w:tc>
        <w:tc>
          <w:tcPr>
            <w:tcW w:type="dxa" w:w="2262"/>
            <w:tcMar>
              <w:top w:w="40" w:type="dxa"/>
              <w:bottom w:w="40" w:type="dxa"/>
              <w:left w:w="80" w:type="dxa"/>
              <w:right w:w="80" w:type="dxa"/>
            </w:tcMar>
          </w:tcPr>
          <w:p>
            <w:pPr/>
            <w:r>
              <w:rPr>
                <w:rFonts w:ascii="Calibri" w:hAnsi="Calibri"/>
                <w:sz w:val="22"/>
              </w:rPr>
            </w:r>
            <w:r>
              <w:rPr>
                <w:rFonts w:ascii="Calibri" w:hAnsi="Calibri"/>
                <w:sz w:val="22"/>
              </w:rPr>
              <w:t>t(98) = 9.36, p &lt; 0.001</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Nguyen et al. (2025)</w:t>
            </w:r>
          </w:p>
        </w:tc>
        <w:tc>
          <w:tcPr>
            <w:tcW w:type="dxa" w:w="2262"/>
            <w:tcMar>
              <w:top w:w="40" w:type="dxa"/>
              <w:bottom w:w="40" w:type="dxa"/>
              <w:left w:w="80" w:type="dxa"/>
              <w:right w:w="80" w:type="dxa"/>
            </w:tcMar>
          </w:tcPr>
          <w:p>
            <w:pPr/>
            <w:r>
              <w:rPr>
                <w:rFonts w:ascii="Calibri" w:hAnsi="Calibri"/>
                <w:sz w:val="22"/>
              </w:rPr>
            </w:r>
            <w:r>
              <w:rPr>
                <w:rFonts w:ascii="Calibri" w:hAnsi="Calibri"/>
                <w:sz w:val="22"/>
              </w:rPr>
              <w:t>S-O-R model, 462 Vietnamese students</w:t>
            </w:r>
          </w:p>
        </w:tc>
        <w:tc>
          <w:tcPr>
            <w:tcW w:type="dxa" w:w="2262"/>
            <w:tcMar>
              <w:top w:w="40" w:type="dxa"/>
              <w:bottom w:w="40" w:type="dxa"/>
              <w:left w:w="80" w:type="dxa"/>
              <w:right w:w="80" w:type="dxa"/>
            </w:tcMar>
          </w:tcPr>
          <w:p>
            <w:pPr/>
            <w:r>
              <w:rPr>
                <w:rFonts w:ascii="Calibri" w:hAnsi="Calibri"/>
                <w:sz w:val="22"/>
              </w:rPr>
            </w:r>
            <w:r>
              <w:rPr>
                <w:rFonts w:ascii="Calibri" w:hAnsi="Calibri"/>
                <w:sz w:val="22"/>
              </w:rPr>
              <w:t>AI personalization positively impacts Learning Performance</w:t>
            </w:r>
          </w:p>
        </w:tc>
        <w:tc>
          <w:tcPr>
            <w:tcW w:type="dxa" w:w="2262"/>
            <w:tcMar>
              <w:top w:w="40" w:type="dxa"/>
              <w:bottom w:w="40" w:type="dxa"/>
              <w:left w:w="80" w:type="dxa"/>
              <w:right w:w="80" w:type="dxa"/>
            </w:tcMar>
          </w:tcPr>
          <w:p>
            <w:pPr/>
            <w:r>
              <w:rPr>
                <w:rFonts w:ascii="Calibri" w:hAnsi="Calibri"/>
                <w:sz w:val="22"/>
              </w:rPr>
            </w:r>
            <w:r>
              <w:rPr>
                <w:rFonts w:ascii="Calibri" w:hAnsi="Calibri"/>
                <w:sz w:val="22"/>
              </w:rPr>
              <w:t>Self-efficacy as moderating variable</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Prep.vn (2025)</w:t>
            </w:r>
          </w:p>
        </w:tc>
        <w:tc>
          <w:tcPr>
            <w:tcW w:type="dxa" w:w="2262"/>
            <w:tcMar>
              <w:top w:w="40" w:type="dxa"/>
              <w:bottom w:w="40" w:type="dxa"/>
              <w:left w:w="80" w:type="dxa"/>
              <w:right w:w="80" w:type="dxa"/>
            </w:tcMar>
          </w:tcPr>
          <w:p>
            <w:pPr/>
            <w:r>
              <w:rPr>
                <w:rFonts w:ascii="Calibri" w:hAnsi="Calibri"/>
                <w:sz w:val="22"/>
              </w:rPr>
            </w:r>
            <w:r>
              <w:rPr>
                <w:rFonts w:ascii="Calibri" w:hAnsi="Calibri"/>
                <w:sz w:val="22"/>
              </w:rPr>
              <w:t>Virtual Speaking Room with AI</w:t>
            </w:r>
          </w:p>
        </w:tc>
        <w:tc>
          <w:tcPr>
            <w:tcW w:type="dxa" w:w="2262"/>
            <w:tcMar>
              <w:top w:w="40" w:type="dxa"/>
              <w:bottom w:w="40" w:type="dxa"/>
              <w:left w:w="80" w:type="dxa"/>
              <w:right w:w="80" w:type="dxa"/>
            </w:tcMar>
          </w:tcPr>
          <w:p>
            <w:pPr/>
            <w:r>
              <w:rPr>
                <w:rFonts w:ascii="Calibri" w:hAnsi="Calibri"/>
                <w:sz w:val="22"/>
              </w:rPr>
            </w:r>
            <w:r>
              <w:rPr>
                <w:rFonts w:ascii="Calibri" w:hAnsi="Calibri"/>
                <w:sz w:val="22"/>
              </w:rPr>
              <w:t>AI scoring accuracy vs. human raters</w:t>
            </w:r>
          </w:p>
        </w:tc>
        <w:tc>
          <w:tcPr>
            <w:tcW w:type="dxa" w:w="2262"/>
            <w:tcMar>
              <w:top w:w="40" w:type="dxa"/>
              <w:bottom w:w="40" w:type="dxa"/>
              <w:left w:w="80" w:type="dxa"/>
              <w:right w:w="80" w:type="dxa"/>
            </w:tcMar>
          </w:tcPr>
          <w:p>
            <w:pPr/>
            <w:r>
              <w:rPr>
                <w:rFonts w:ascii="Calibri" w:hAnsi="Calibri"/>
                <w:sz w:val="22"/>
              </w:rPr>
            </w:r>
            <w:r>
              <w:rPr>
                <w:rFonts w:ascii="Calibri" w:hAnsi="Calibri"/>
                <w:sz w:val="22"/>
              </w:rPr>
              <w:t>90% accuracy</w:t>
            </w:r>
          </w:p>
        </w:tc>
      </w:tr>
    </w:tbl>
    <w:p>
      <w:pPr/>
      <w:r>
        <w:rPr>
          <w:rFonts w:ascii="Calibri" w:hAnsi="Calibri"/>
          <w:i/>
          <w:sz w:val="22"/>
        </w:rPr>
        <w:t>Source: Frontiers in Psychology; Informing Science Institute; Prep.vn Virtual Speaking Room</w:t>
      </w:r>
      <w:r>
        <w:rPr>
          <w:rFonts w:ascii="Calibri" w:hAnsi="Calibri"/>
          <w:color w:val="000000"/>
          <w:sz w:val="22"/>
        </w:rPr>
        <w:t>[7]</w:t>
      </w:r>
      <w:r>
        <w:rPr>
          <w:vanish/>
        </w:rPr>
        <w:endnoteReference w:id="7"/>
      </w:r>
      <w:r>
        <w:rPr>
          <w:rFonts w:ascii="Calibri" w:hAnsi="Calibri"/>
          <w:color w:val="000000"/>
          <w:sz w:val="22"/>
        </w:rPr>
        <w:t>[8]</w:t>
      </w:r>
      <w:r>
        <w:rPr>
          <w:vanish/>
        </w:rPr>
        <w:endnoteReference w:id="8"/>
      </w:r>
      <w:r>
        <w:rPr>
          <w:rFonts w:ascii="Calibri" w:hAnsi="Calibri"/>
          <w:color w:val="000000"/>
          <w:sz w:val="22"/>
        </w:rPr>
        <w:t>[9]</w:t>
      </w:r>
      <w:r>
        <w:rPr>
          <w:vanish/>
        </w:rPr>
        <w:endnoteReference w:id="9"/>
      </w:r>
      <w:r>
        <w:rPr>
          <w:rFonts w:ascii="Calibri" w:hAnsi="Calibri"/>
          <w:color w:val="000000"/>
          <w:sz w:val="22"/>
        </w:rPr>
        <w:t>[10]</w:t>
      </w:r>
      <w:r>
        <w:rPr>
          <w:vanish/>
        </w:rPr>
        <w:endnoteReference w:id="10"/>
      </w:r>
    </w:p>
    <w:p>
      <w:pPr>
        <w:spacing w:before="120"/>
      </w:pPr>
      <w:r>
        <w:rPr>
          <w:rFonts w:ascii="Calibri" w:hAnsi="Calibri"/>
          <w:b/>
          <w:sz w:val="22"/>
        </w:rPr>
        <w:t>Key Findings from Research in Vietnam (2025):</w:t>
      </w:r>
    </w:p>
    <w:p>
      <w:pPr/>
      <w:r>
        <w:rPr>
          <w:rFonts w:ascii="Calibri" w:hAnsi="Calibri"/>
          <w:sz w:val="22"/>
        </w:rPr>
        <w:t>Quantitative research on 462 Vietnamese university students (Nguyen et al., 2025) using the S-O-R model combined with ISSM reveals:</w:t>
      </w:r>
    </w:p>
    <w:p>
      <w:pPr>
        <w:pStyle w:val="ListParagraph"/>
        <w:ind w:left="360" w:hanging="360"/>
      </w:pPr>
      <w:r>
        <w:t xml:space="preserve">• </w:t>
      </w:r>
      <w:r>
        <w:rPr>
          <w:rFonts w:ascii="Calibri" w:hAnsi="Calibri"/>
          <w:b/>
          <w:sz w:val="22"/>
        </w:rPr>
        <w:t>Intelligence + Personalization:</w:t>
      </w:r>
      <w:r>
        <w:rPr>
          <w:rFonts w:ascii="Calibri" w:hAnsi="Calibri"/>
          <w:sz w:val="22"/>
        </w:rPr>
        <w:t xml:space="preserve"> "Intelligence" and "Personalization" factors of AI platforms have significant positive impacts on Perceived Value and Perceived Trust</w:t>
      </w:r>
    </w:p>
    <w:p>
      <w:pPr>
        <w:pStyle w:val="ListParagraph"/>
        <w:ind w:left="360" w:hanging="360"/>
      </w:pPr>
      <w:r>
        <w:t xml:space="preserve">• </w:t>
      </w:r>
      <w:r>
        <w:rPr>
          <w:rFonts w:ascii="Calibri" w:hAnsi="Calibri"/>
          <w:b/>
          <w:sz w:val="22"/>
        </w:rPr>
        <w:t>Self-efficacy:</w:t>
      </w:r>
      <w:r>
        <w:rPr>
          <w:rFonts w:ascii="Calibri" w:hAnsi="Calibri"/>
          <w:sz w:val="22"/>
        </w:rPr>
        <w:t xml:space="preserve"> Self-efficacy plays a moderating role - the more confident students are, the more they benefit from AI</w:t>
      </w:r>
    </w:p>
    <w:p>
      <w:pPr>
        <w:pStyle w:val="ListParagraph"/>
        <w:ind w:left="360" w:hanging="360"/>
      </w:pPr>
      <w:r>
        <w:t xml:space="preserve">• </w:t>
      </w:r>
      <w:r>
        <w:rPr>
          <w:rFonts w:ascii="Calibri" w:hAnsi="Calibri"/>
          <w:b/>
          <w:sz w:val="22"/>
        </w:rPr>
        <w:t>Anthropomorphism:</w:t>
      </w:r>
      <w:r>
        <w:rPr>
          <w:rFonts w:ascii="Calibri" w:hAnsi="Calibri"/>
          <w:sz w:val="22"/>
        </w:rPr>
        <w:t xml:space="preserve"> Human-like features (emotional chatbots) increase perceived value but </w:t>
      </w:r>
      <w:r>
        <w:rPr>
          <w:rFonts w:ascii="Calibri" w:hAnsi="Calibri"/>
          <w:b/>
          <w:sz w:val="22"/>
        </w:rPr>
        <w:t>do not directly influence trust</w:t>
      </w:r>
      <w:r>
        <w:rPr>
          <w:rFonts w:ascii="Calibri" w:hAnsi="Calibri"/>
          <w:sz w:val="22"/>
        </w:rPr>
        <w:t xml:space="preserve"> - in educational contexts, accuracy is prioritized over "friendliness"</w:t>
      </w:r>
    </w:p>
    <w:p>
      <w:pPr/>
      <w:r>
        <w:rPr>
          <w:rFonts w:ascii="Calibri" w:hAnsi="Calibri"/>
          <w:i/>
          <w:sz w:val="22"/>
        </w:rPr>
        <w:t>Note: The "&gt;=30% skill gap reduction" indicator in UVP is a hypothesis based on the above research, to be validated during the pilot phase.</w:t>
      </w:r>
    </w:p>
    <w:p>
      <w:pPr>
        <w:pStyle w:val="Heading2"/>
      </w:pPr>
      <w:r>
        <w:rPr>
          <w:rFonts w:ascii="Calibri" w:hAnsi="Calibri"/>
          <w:sz w:val="22"/>
        </w:rPr>
        <w:t>5. Software Product Vision</w:t>
      </w:r>
    </w:p>
    <w:p>
      <w:pPr>
        <w:spacing w:before="120"/>
      </w:pPr>
      <w:r>
        <w:rPr>
          <w:rFonts w:ascii="Calibri" w:hAnsi="Calibri"/>
          <w:b/>
          <w:sz w:val="22"/>
        </w:rPr>
        <w:t>Vision Statement:</w:t>
      </w:r>
    </w:p>
    <w:p>
      <w:pPr/>
      <w:r>
        <w:rPr>
          <w:rFonts w:ascii="Calibri" w:hAnsi="Calibri"/>
          <w:sz w:val="22"/>
        </w:rPr>
        <w:t>For university students requiring graduation standards, working professionals needing certifications for career advancement, and language centers in Vietnam facing challenges with non-personalized VSTEP preparation methods and slow feedback, the Adaptive VSTEP Preparation Platform is a digital learning platform combining Web and Mobile that provides personalized learning pathways, four-skill assessment with immediate feedback, and progress visualization. Unlike static mock test websites (containing only questions and answers) or general English applications (not aligned with VSTEP), our product combines Adaptive Scaffolding + Hybrid Grading + Analytics to effectively narrow skill gaps.</w:t>
      </w:r>
    </w:p>
    <w:p>
      <w:pPr>
        <w:spacing w:before="120"/>
      </w:pPr>
      <w:r>
        <w:rPr>
          <w:rFonts w:ascii="Calibri" w:hAnsi="Calibri"/>
          <w:b/>
          <w:sz w:val="22"/>
        </w:rPr>
        <w:t>Measurable Vision Targets (hypothesis - to validate in pilot):</w:t>
      </w:r>
    </w:p>
    <w:tbl>
      <w:tblPr>
        <w:tblStyle w:val="TableGrid"/>
        <w:tblW w:type="auto" w:w="0"/>
        <w:tblLook w:firstColumn="1" w:firstRow="1" w:lastColumn="0" w:lastRow="0" w:noHBand="0" w:noVBand="1" w:val="04A0"/>
        <w:tblW w:w="5000" w:type="pct"/>
      </w:tblPr>
      <w:tblGrid>
        <w:gridCol w:w="2262"/>
        <w:gridCol w:w="2262"/>
        <w:gridCol w:w="2262"/>
        <w:gridCol w:w="2262"/>
      </w:tblGrid>
      <w:tr>
        <w:trPr>
          <w:trHeight w:hRule="atLeast" w:val="400"/>
        </w:trPr>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Indicator</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Target</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Timeline</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Basis</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Skill gap reduction</w:t>
            </w:r>
          </w:p>
        </w:tc>
        <w:tc>
          <w:tcPr>
            <w:tcW w:type="dxa" w:w="2262"/>
            <w:tcMar>
              <w:top w:w="40" w:type="dxa"/>
              <w:bottom w:w="40" w:type="dxa"/>
              <w:left w:w="80" w:type="dxa"/>
              <w:right w:w="80" w:type="dxa"/>
            </w:tcMar>
          </w:tcPr>
          <w:p>
            <w:pPr/>
            <w:r>
              <w:rPr>
                <w:rFonts w:ascii="Calibri" w:hAnsi="Calibri"/>
                <w:sz w:val="22"/>
              </w:rPr>
            </w:r>
            <w:r>
              <w:rPr>
                <w:rFonts w:ascii="Calibri" w:hAnsi="Calibri"/>
                <w:sz w:val="22"/>
              </w:rPr>
              <w:t>&gt;=30%</w:t>
            </w:r>
          </w:p>
        </w:tc>
        <w:tc>
          <w:tcPr>
            <w:tcW w:type="dxa" w:w="2262"/>
            <w:tcMar>
              <w:top w:w="40" w:type="dxa"/>
              <w:bottom w:w="40" w:type="dxa"/>
              <w:left w:w="80" w:type="dxa"/>
              <w:right w:w="80" w:type="dxa"/>
            </w:tcMar>
          </w:tcPr>
          <w:p>
            <w:pPr/>
            <w:r>
              <w:rPr>
                <w:rFonts w:ascii="Calibri" w:hAnsi="Calibri"/>
                <w:sz w:val="22"/>
              </w:rPr>
            </w:r>
            <w:r>
              <w:rPr>
                <w:rFonts w:ascii="Calibri" w:hAnsi="Calibri"/>
                <w:sz w:val="22"/>
              </w:rPr>
              <w:t>After 4 weeks of usage</w:t>
            </w:r>
          </w:p>
        </w:tc>
        <w:tc>
          <w:tcPr>
            <w:tcW w:type="dxa" w:w="2262"/>
            <w:tcMar>
              <w:top w:w="40" w:type="dxa"/>
              <w:bottom w:w="40" w:type="dxa"/>
              <w:left w:w="80" w:type="dxa"/>
              <w:right w:w="80" w:type="dxa"/>
            </w:tcMar>
          </w:tcPr>
          <w:p>
            <w:pPr/>
            <w:r>
              <w:rPr>
                <w:rFonts w:ascii="Calibri" w:hAnsi="Calibri"/>
                <w:sz w:val="22"/>
              </w:rPr>
            </w:r>
            <w:r>
              <w:rPr>
                <w:rFonts w:ascii="Calibri" w:hAnsi="Calibri"/>
                <w:sz w:val="22"/>
              </w:rPr>
              <w:t>Based on research (Wei 2023, Liu &amp; Zu 2024)</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Writing feedback latency</w:t>
            </w:r>
          </w:p>
        </w:tc>
        <w:tc>
          <w:tcPr>
            <w:tcW w:type="dxa" w:w="2262"/>
            <w:tcMar>
              <w:top w:w="40" w:type="dxa"/>
              <w:bottom w:w="40" w:type="dxa"/>
              <w:left w:w="80" w:type="dxa"/>
              <w:right w:w="80" w:type="dxa"/>
            </w:tcMar>
          </w:tcPr>
          <w:p>
            <w:pPr/>
            <w:r>
              <w:rPr>
                <w:rFonts w:ascii="Calibri" w:hAnsi="Calibri"/>
                <w:sz w:val="22"/>
              </w:rPr>
            </w:r>
            <w:r>
              <w:rPr>
                <w:rFonts w:ascii="Calibri" w:hAnsi="Calibri"/>
                <w:sz w:val="22"/>
              </w:rPr>
              <w:t>&lt;5 minutes (AI)</w:t>
            </w:r>
          </w:p>
        </w:tc>
        <w:tc>
          <w:tcPr>
            <w:tcW w:type="dxa" w:w="2262"/>
            <w:tcMar>
              <w:top w:w="40" w:type="dxa"/>
              <w:bottom w:w="40" w:type="dxa"/>
              <w:left w:w="80" w:type="dxa"/>
              <w:right w:w="80" w:type="dxa"/>
            </w:tcMar>
          </w:tcPr>
          <w:p>
            <w:pPr/>
            <w:r>
              <w:rPr>
                <w:rFonts w:ascii="Calibri" w:hAnsi="Calibri"/>
                <w:sz w:val="22"/>
              </w:rPr>
            </w:r>
            <w:r>
              <w:rPr>
                <w:rFonts w:ascii="Calibri" w:hAnsi="Calibri"/>
                <w:sz w:val="22"/>
              </w:rPr>
              <w:t>MVP launch</w:t>
            </w:r>
          </w:p>
        </w:tc>
        <w:tc>
          <w:tcPr>
            <w:tcW w:type="dxa" w:w="2262"/>
            <w:tcMar>
              <w:top w:w="40" w:type="dxa"/>
              <w:bottom w:w="40" w:type="dxa"/>
              <w:left w:w="80" w:type="dxa"/>
              <w:right w:w="80" w:type="dxa"/>
            </w:tcMar>
          </w:tcPr>
          <w:p>
            <w:pPr/>
            <w:r>
              <w:rPr>
                <w:rFonts w:ascii="Calibri" w:hAnsi="Calibri"/>
                <w:sz w:val="22"/>
              </w:rPr>
            </w:r>
            <w:r>
              <w:rPr>
                <w:rFonts w:ascii="Calibri" w:hAnsi="Calibri"/>
                <w:sz w:val="22"/>
              </w:rPr>
              <w:t>Technical feasibility</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User satisfaction (NPS)</w:t>
            </w:r>
          </w:p>
        </w:tc>
        <w:tc>
          <w:tcPr>
            <w:tcW w:type="dxa" w:w="2262"/>
            <w:tcMar>
              <w:top w:w="40" w:type="dxa"/>
              <w:bottom w:w="40" w:type="dxa"/>
              <w:left w:w="80" w:type="dxa"/>
              <w:right w:w="80" w:type="dxa"/>
            </w:tcMar>
          </w:tcPr>
          <w:p>
            <w:pPr/>
            <w:r>
              <w:rPr>
                <w:rFonts w:ascii="Calibri" w:hAnsi="Calibri"/>
                <w:sz w:val="22"/>
              </w:rPr>
            </w:r>
            <w:r>
              <w:rPr>
                <w:rFonts w:ascii="Calibri" w:hAnsi="Calibri"/>
                <w:sz w:val="22"/>
              </w:rPr>
              <w:t>&gt;=40</w:t>
            </w:r>
          </w:p>
        </w:tc>
        <w:tc>
          <w:tcPr>
            <w:tcW w:type="dxa" w:w="2262"/>
            <w:tcMar>
              <w:top w:w="40" w:type="dxa"/>
              <w:bottom w:w="40" w:type="dxa"/>
              <w:left w:w="80" w:type="dxa"/>
              <w:right w:w="80" w:type="dxa"/>
            </w:tcMar>
          </w:tcPr>
          <w:p>
            <w:pPr/>
            <w:r>
              <w:rPr>
                <w:rFonts w:ascii="Calibri" w:hAnsi="Calibri"/>
                <w:sz w:val="22"/>
              </w:rPr>
            </w:r>
            <w:r>
              <w:rPr>
                <w:rFonts w:ascii="Calibri" w:hAnsi="Calibri"/>
                <w:sz w:val="22"/>
              </w:rPr>
              <w:t>End of pilot</w:t>
            </w:r>
          </w:p>
        </w:tc>
        <w:tc>
          <w:tcPr>
            <w:tcW w:type="dxa" w:w="2262"/>
            <w:tcMar>
              <w:top w:w="40" w:type="dxa"/>
              <w:bottom w:w="40" w:type="dxa"/>
              <w:left w:w="80" w:type="dxa"/>
              <w:right w:w="80" w:type="dxa"/>
            </w:tcMar>
          </w:tcPr>
          <w:p>
            <w:pPr/>
            <w:r>
              <w:rPr>
                <w:rFonts w:ascii="Calibri" w:hAnsi="Calibri"/>
                <w:sz w:val="22"/>
              </w:rPr>
            </w:r>
            <w:r>
              <w:rPr>
                <w:rFonts w:ascii="Calibri" w:hAnsi="Calibri"/>
                <w:sz w:val="22"/>
              </w:rPr>
              <w:t>Industry benchmark</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Active users retention</w:t>
            </w:r>
          </w:p>
        </w:tc>
        <w:tc>
          <w:tcPr>
            <w:tcW w:type="dxa" w:w="2262"/>
            <w:tcMar>
              <w:top w:w="40" w:type="dxa"/>
              <w:bottom w:w="40" w:type="dxa"/>
              <w:left w:w="80" w:type="dxa"/>
              <w:right w:w="80" w:type="dxa"/>
            </w:tcMar>
          </w:tcPr>
          <w:p>
            <w:pPr/>
            <w:r>
              <w:rPr>
                <w:rFonts w:ascii="Calibri" w:hAnsi="Calibri"/>
                <w:sz w:val="22"/>
              </w:rPr>
            </w:r>
            <w:r>
              <w:rPr>
                <w:rFonts w:ascii="Calibri" w:hAnsi="Calibri"/>
                <w:sz w:val="22"/>
              </w:rPr>
              <w:t>&gt;=60% (monthly)</w:t>
            </w:r>
          </w:p>
        </w:tc>
        <w:tc>
          <w:tcPr>
            <w:tcW w:type="dxa" w:w="2262"/>
            <w:tcMar>
              <w:top w:w="40" w:type="dxa"/>
              <w:bottom w:w="40" w:type="dxa"/>
              <w:left w:w="80" w:type="dxa"/>
              <w:right w:w="80" w:type="dxa"/>
            </w:tcMar>
          </w:tcPr>
          <w:p>
            <w:pPr/>
            <w:r>
              <w:rPr>
                <w:rFonts w:ascii="Calibri" w:hAnsi="Calibri"/>
                <w:sz w:val="22"/>
              </w:rPr>
            </w:r>
            <w:r>
              <w:rPr>
                <w:rFonts w:ascii="Calibri" w:hAnsi="Calibri"/>
                <w:sz w:val="22"/>
              </w:rPr>
              <w:t>3 months post-launch</w:t>
            </w:r>
          </w:p>
        </w:tc>
        <w:tc>
          <w:tcPr>
            <w:tcW w:type="dxa" w:w="2262"/>
            <w:tcMar>
              <w:top w:w="40" w:type="dxa"/>
              <w:bottom w:w="40" w:type="dxa"/>
              <w:left w:w="80" w:type="dxa"/>
              <w:right w:w="80" w:type="dxa"/>
            </w:tcMar>
          </w:tcPr>
          <w:p>
            <w:pPr/>
            <w:r>
              <w:rPr>
                <w:rFonts w:ascii="Calibri" w:hAnsi="Calibri"/>
                <w:sz w:val="22"/>
              </w:rPr>
            </w:r>
            <w:r>
              <w:rPr>
                <w:rFonts w:ascii="Calibri" w:hAnsi="Calibri"/>
                <w:sz w:val="22"/>
              </w:rPr>
              <w:t>Industry benchmark</w:t>
            </w:r>
          </w:p>
        </w:tc>
      </w:tr>
    </w:tbl>
    <w:p>
      <w:pPr>
        <w:spacing w:before="120"/>
      </w:pPr>
      <w:r>
        <w:rPr>
          <w:rFonts w:ascii="Calibri" w:hAnsi="Calibri"/>
          <w:b/>
          <w:sz w:val="22"/>
        </w:rPr>
        <w:t>Dual-Module Architecture:</w:t>
      </w:r>
    </w:p>
    <w:p>
      <w:pPr/>
      <w:r>
        <w:rPr>
          <w:rFonts w:ascii="Calibri" w:hAnsi="Calibri"/>
          <w:sz w:val="22"/>
        </w:rPr>
        <w:t>The system is designed with two main modules:</w:t>
      </w:r>
    </w:p>
    <w:p>
      <w:pPr>
        <w:pStyle w:val="ListParagraph"/>
        <w:ind w:left="360" w:hanging="360"/>
      </w:pPr>
      <w:r>
        <w:rPr>
          <w:rFonts w:ascii="Calibri" w:hAnsi="Calibri"/>
          <w:b/>
          <w:sz w:val="22"/>
        </w:rPr>
        <w:t>PRACTICE MODE:</w:t>
      </w:r>
      <w:r>
        <w:rPr>
          <w:rFonts w:ascii="Calibri" w:hAnsi="Calibri"/>
          <w:sz w:val="22"/>
        </w:rPr>
        <w:t xml:space="preserve"> Adaptive exercises, Scaffolded support, Instant feedback, Skill-focused. Incorporating Adaptive Scaffolding: Writing (Template → Keywords → Free writing), Listening (Full text → Highlights → Pure audio).</w:t>
      </w:r>
    </w:p>
    <w:p>
      <w:pPr>
        <w:pStyle w:val="ListParagraph"/>
        <w:ind w:left="360" w:hanging="360"/>
      </w:pPr>
      <w:r>
        <w:rPr>
          <w:rFonts w:ascii="Calibri" w:hAnsi="Calibri"/>
          <w:b/>
          <w:sz w:val="22"/>
        </w:rPr>
        <w:t>MOCK TEST MODE:</w:t>
      </w:r>
      <w:r>
        <w:rPr>
          <w:rFonts w:ascii="Calibri" w:hAnsi="Calibri"/>
          <w:sz w:val="22"/>
        </w:rPr>
        <w:t xml:space="preserve"> Timed simulation, Real exam format, Full scoring, Performance report</w:t>
      </w:r>
    </w:p>
    <w:p>
      <w:pPr>
        <w:spacing w:before="120"/>
      </w:pPr>
      <w:r>
        <w:rPr>
          <w:rFonts w:ascii="Calibri" w:hAnsi="Calibri"/>
          <w:b/>
          <w:sz w:val="22"/>
        </w:rPr>
        <w:t>Value for Each Stakeholder:</w:t>
      </w:r>
    </w:p>
    <w:tbl>
      <w:tblPr>
        <w:tblStyle w:val="TableGrid"/>
        <w:tblW w:type="auto" w:w="0"/>
        <w:tblLook w:firstColumn="1" w:firstRow="1" w:lastColumn="0" w:lastRow="0" w:noHBand="0" w:noVBand="1" w:val="04A0"/>
        <w:tblW w:w="5000" w:type="pct"/>
      </w:tblPr>
      <w:tblGrid>
        <w:gridCol w:w="4525"/>
        <w:gridCol w:w="4525"/>
      </w:tblGrid>
      <w:tr>
        <w:trPr>
          <w:trHeight w:hRule="atLeast" w:val="400"/>
        </w:trPr>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Stakeholder</w:t>
            </w:r>
          </w:p>
        </w:tc>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Value Delivered</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Learners</w:t>
            </w:r>
          </w:p>
        </w:tc>
        <w:tc>
          <w:tcPr>
            <w:tcW w:type="dxa" w:w="4525"/>
            <w:tcMar>
              <w:top w:w="40" w:type="dxa"/>
              <w:bottom w:w="40" w:type="dxa"/>
              <w:left w:w="80" w:type="dxa"/>
              <w:right w:w="80" w:type="dxa"/>
            </w:tcMar>
          </w:tcPr>
          <w:p>
            <w:pPr/>
            <w:r>
              <w:rPr>
                <w:rFonts w:ascii="Calibri" w:hAnsi="Calibri"/>
                <w:sz w:val="22"/>
              </w:rPr>
            </w:r>
            <w:r>
              <w:rPr>
                <w:rFonts w:ascii="Calibri" w:hAnsi="Calibri"/>
                <w:sz w:val="22"/>
              </w:rPr>
              <w:t>Personalized learning pathway, Spider Chart visualizing competency, Sliding Window for actual progress tracking</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Instructors</w:t>
            </w:r>
          </w:p>
        </w:tc>
        <w:tc>
          <w:tcPr>
            <w:tcW w:type="dxa" w:w="4525"/>
            <w:tcMar>
              <w:top w:w="40" w:type="dxa"/>
              <w:bottom w:w="40" w:type="dxa"/>
              <w:left w:w="80" w:type="dxa"/>
              <w:right w:w="80" w:type="dxa"/>
            </w:tcMar>
          </w:tcPr>
          <w:p>
            <w:pPr/>
            <w:r>
              <w:rPr>
                <w:rFonts w:ascii="Calibri" w:hAnsi="Calibri"/>
                <w:sz w:val="22"/>
              </w:rPr>
            </w:r>
            <w:r>
              <w:rPr>
                <w:rFonts w:ascii="Calibri" w:hAnsi="Calibri"/>
                <w:sz w:val="22"/>
              </w:rPr>
              <w:t>Hybrid Grading reducing marking workload, student tracking dashboard, data-driven feedback</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Educational Organizations</w:t>
            </w:r>
          </w:p>
        </w:tc>
        <w:tc>
          <w:tcPr>
            <w:tcW w:type="dxa" w:w="4525"/>
            <w:tcMar>
              <w:top w:w="40" w:type="dxa"/>
              <w:bottom w:w="40" w:type="dxa"/>
              <w:left w:w="80" w:type="dxa"/>
              <w:right w:w="80" w:type="dxa"/>
            </w:tcMar>
          </w:tcPr>
          <w:p>
            <w:pPr/>
            <w:r>
              <w:rPr>
                <w:rFonts w:ascii="Calibri" w:hAnsi="Calibri"/>
                <w:sz w:val="22"/>
              </w:rPr>
            </w:r>
            <w:r>
              <w:rPr>
                <w:rFonts w:ascii="Calibri" w:hAnsi="Calibri"/>
                <w:sz w:val="22"/>
              </w:rPr>
              <w:t>Scalable digital transformation tool, cost-efficient, multi-profile user management</w:t>
            </w:r>
          </w:p>
        </w:tc>
      </w:tr>
    </w:tbl>
    <w:p>
      <w:pPr>
        <w:spacing w:before="120"/>
      </w:pPr>
      <w:r>
        <w:rPr>
          <w:rFonts w:ascii="Calibri" w:hAnsi="Calibri"/>
          <w:b/>
          <w:sz w:val="22"/>
        </w:rPr>
        <w:t>Social Contributions (Long-term Goals):</w:t>
      </w:r>
    </w:p>
    <w:tbl>
      <w:tblPr>
        <w:tblStyle w:val="TableGrid"/>
        <w:tblW w:type="auto" w:w="0"/>
        <w:tblLook w:firstColumn="1" w:firstRow="1" w:lastColumn="0" w:lastRow="0" w:noHBand="0" w:noVBand="1" w:val="04A0"/>
        <w:tblW w:w="5000" w:type="pct"/>
      </w:tblPr>
      <w:tblGrid>
        <w:gridCol w:w="4525"/>
        <w:gridCol w:w="4525"/>
      </w:tblGrid>
      <w:tr>
        <w:trPr>
          <w:trHeight w:hRule="atLeast" w:val="400"/>
        </w:trPr>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Contribution</w:t>
            </w:r>
          </w:p>
        </w:tc>
        <w:tc>
          <w:tcPr>
            <w:tcW w:type="dxa" w:w="4525"/>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Description</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Educational Accessibility</w:t>
            </w:r>
          </w:p>
        </w:tc>
        <w:tc>
          <w:tcPr>
            <w:tcW w:type="dxa" w:w="4525"/>
            <w:tcMar>
              <w:top w:w="40" w:type="dxa"/>
              <w:bottom w:w="40" w:type="dxa"/>
              <w:left w:w="80" w:type="dxa"/>
              <w:right w:w="80" w:type="dxa"/>
            </w:tcMar>
          </w:tcPr>
          <w:p>
            <w:pPr/>
            <w:r>
              <w:rPr>
                <w:rFonts w:ascii="Calibri" w:hAnsi="Calibri"/>
                <w:sz w:val="22"/>
              </w:rPr>
            </w:r>
            <w:r>
              <w:rPr>
                <w:rFonts w:ascii="Calibri" w:hAnsi="Calibri"/>
                <w:sz w:val="22"/>
              </w:rPr>
              <w:t>Reducing cost barriers: VSTEP exam fees lower than IELTS/TOEFL</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Learning Efficiency</w:t>
            </w:r>
          </w:p>
        </w:tc>
        <w:tc>
          <w:tcPr>
            <w:tcW w:type="dxa" w:w="4525"/>
            <w:tcMar>
              <w:top w:w="40" w:type="dxa"/>
              <w:bottom w:w="40" w:type="dxa"/>
              <w:left w:w="80" w:type="dxa"/>
              <w:right w:w="80" w:type="dxa"/>
            </w:tcMar>
          </w:tcPr>
          <w:p>
            <w:pPr/>
            <w:r>
              <w:rPr>
                <w:rFonts w:ascii="Calibri" w:hAnsi="Calibri"/>
                <w:sz w:val="22"/>
              </w:rPr>
            </w:r>
            <w:r>
              <w:rPr>
                <w:rFonts w:ascii="Calibri" w:hAnsi="Calibri"/>
                <w:sz w:val="22"/>
              </w:rPr>
              <w:t>Supporting learners in narrowing skill gaps through adaptive learning</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Remote Area Support</w:t>
            </w:r>
          </w:p>
        </w:tc>
        <w:tc>
          <w:tcPr>
            <w:tcW w:type="dxa" w:w="4525"/>
            <w:tcMar>
              <w:top w:w="40" w:type="dxa"/>
              <w:bottom w:w="40" w:type="dxa"/>
              <w:left w:w="80" w:type="dxa"/>
              <w:right w:w="80" w:type="dxa"/>
            </w:tcMar>
          </w:tcPr>
          <w:p>
            <w:pPr/>
            <w:r>
              <w:rPr>
                <w:rFonts w:ascii="Calibri" w:hAnsi="Calibri"/>
                <w:sz w:val="22"/>
              </w:rPr>
            </w:r>
            <w:r>
              <w:rPr>
                <w:rFonts w:ascii="Calibri" w:hAnsi="Calibri"/>
                <w:sz w:val="22"/>
              </w:rPr>
              <w:t>Mobile-first design for regions with limited internet infrastructure</w:t>
            </w:r>
          </w:p>
        </w:tc>
      </w:tr>
      <w:tr>
        <w:trPr>
          <w:trHeight w:hRule="atLeast" w:val="400"/>
        </w:trPr>
        <w:tc>
          <w:tcPr>
            <w:tcW w:type="dxa" w:w="4525"/>
            <w:tcMar>
              <w:top w:w="40" w:type="dxa"/>
              <w:bottom w:w="40" w:type="dxa"/>
              <w:left w:w="80" w:type="dxa"/>
              <w:right w:w="80" w:type="dxa"/>
            </w:tcMar>
          </w:tcPr>
          <w:p>
            <w:pPr/>
            <w:r>
              <w:rPr>
                <w:rFonts w:ascii="Calibri" w:hAnsi="Calibri"/>
                <w:sz w:val="22"/>
              </w:rPr>
            </w:r>
            <w:r>
              <w:rPr>
                <w:rFonts w:ascii="Calibri" w:hAnsi="Calibri"/>
                <w:sz w:val="22"/>
              </w:rPr>
              <w:t>Workforce Preparation</w:t>
            </w:r>
          </w:p>
        </w:tc>
        <w:tc>
          <w:tcPr>
            <w:tcW w:type="dxa" w:w="4525"/>
            <w:tcMar>
              <w:top w:w="40" w:type="dxa"/>
              <w:bottom w:w="40" w:type="dxa"/>
              <w:left w:w="80" w:type="dxa"/>
              <w:right w:w="80" w:type="dxa"/>
            </w:tcMar>
          </w:tcPr>
          <w:p>
            <w:pPr/>
            <w:r>
              <w:rPr>
                <w:rFonts w:ascii="Calibri" w:hAnsi="Calibri"/>
                <w:sz w:val="22"/>
              </w:rPr>
            </w:r>
            <w:r>
              <w:rPr>
                <w:rFonts w:ascii="Calibri" w:hAnsi="Calibri"/>
                <w:sz w:val="22"/>
              </w:rPr>
              <w:t>Supporting students in achieving foreign language graduation standards</w:t>
            </w:r>
          </w:p>
        </w:tc>
      </w:tr>
    </w:tbl>
    <w:p>
      <w:pPr>
        <w:pStyle w:val="Heading2"/>
      </w:pPr>
      <w:r>
        <w:rPr>
          <w:rFonts w:ascii="Calibri" w:hAnsi="Calibri"/>
          <w:sz w:val="22"/>
        </w:rPr>
        <w:t>6. Project Scope &amp; Limitations</w:t>
      </w:r>
    </w:p>
    <w:p>
      <w:pPr>
        <w:pStyle w:val="Heading3"/>
      </w:pPr>
      <w:r>
        <w:rPr>
          <w:rFonts w:ascii="Calibri" w:hAnsi="Calibri"/>
          <w:sz w:val="22"/>
        </w:rPr>
        <w:t>6.1 Major Features</w:t>
      </w:r>
    </w:p>
    <w:p>
      <w:pPr>
        <w:spacing w:before="120"/>
      </w:pPr>
      <w:r>
        <w:rPr>
          <w:rFonts w:ascii="Calibri" w:hAnsi="Calibri"/>
          <w:b/>
          <w:sz w:val="22"/>
        </w:rPr>
        <w:t>Overview:</w:t>
      </w:r>
      <w:r>
        <w:rPr>
          <w:rFonts w:ascii="Calibri" w:hAnsi="Calibri"/>
          <w:sz w:val="22"/>
        </w:rPr>
        <w:t xml:space="preserve"> 16 features divided into 2 phases to ensure delivery within the 4-month timeline.</w:t>
      </w:r>
    </w:p>
    <w:p>
      <w:pPr/>
      <w:r>
        <w:rPr>
          <w:rFonts w:ascii="Calibri" w:hAnsi="Calibri"/>
          <w:sz w:val="22"/>
        </w:rPr>
        <w:t>---</w:t>
      </w:r>
    </w:p>
    <w:p>
      <w:pPr/>
      <w:r>
        <w:rPr>
          <w:rFonts w:ascii="Calibri" w:hAnsi="Calibri"/>
          <w:b/>
          <w:sz w:val="22"/>
        </w:rPr>
        <w:t>PHASE 1 - MVP (Months 1-3): 11 Core Features</w:t>
      </w:r>
    </w:p>
    <w:p>
      <w:pPr/>
      <w:r>
        <w:rPr>
          <w:rFonts w:ascii="Calibri" w:hAnsi="Calibri"/>
          <w:i/>
          <w:sz w:val="22"/>
        </w:rPr>
        <w:t>Focusing on learning experience and AI Grading</w:t>
      </w:r>
    </w:p>
    <w:p>
      <w:pPr/>
      <w:r>
        <w:rPr>
          <w:rFonts w:ascii="Calibri" w:hAnsi="Calibri"/>
          <w:sz w:val="22"/>
        </w:rPr>
        <w:t>FE-01: User Authentication - Registration, login, profile management with Learner/Instructor/Admin roles. Supporting email/password and OAuth (Google) authentication.</w:t>
      </w:r>
    </w:p>
    <w:p>
      <w:pPr/>
      <w:r>
        <w:rPr>
          <w:rFonts w:ascii="Calibri" w:hAnsi="Calibri"/>
          <w:sz w:val="22"/>
        </w:rPr>
        <w:t>FE-02: Placement Test - Initial proficiency assessment for four skills (Listening, Speaking, Reading, Writing). Results used to initialize Spider Chart and recommend appropriate learning pathways.</w:t>
      </w:r>
    </w:p>
    <w:p>
      <w:pPr/>
      <w:r>
        <w:rPr>
          <w:rFonts w:ascii="Calibri" w:hAnsi="Calibri"/>
          <w:sz w:val="22"/>
        </w:rPr>
        <w:t>FE-03: Practice Mode - Listening - Listening skill practice with Adaptive Scaffolding (Full text - Highlight - Pure audio). Including exercise types: dictation, multiple choice, content summarization.</w:t>
      </w:r>
    </w:p>
    <w:p>
      <w:pPr/>
      <w:r>
        <w:rPr>
          <w:rFonts w:ascii="Calibri" w:hAnsi="Calibri"/>
          <w:sz w:val="22"/>
        </w:rPr>
        <w:t>FE-04: Practice Mode - Reading - Reading skill practice with VSTEP-format question types: True/False/Not Given, Multiple Choice, Matching Headings, Fill in the Blanks.</w:t>
      </w:r>
    </w:p>
    <w:p>
      <w:pPr/>
      <w:r>
        <w:rPr>
          <w:rFonts w:ascii="Calibri" w:hAnsi="Calibri"/>
          <w:sz w:val="22"/>
        </w:rPr>
        <w:t>FE-05: Practice Mode - Writing + AI Grading - Writing skill practice with AI immediate feedback. Using LLM API (GPT/Gemini) to evaluate grammar, vocabulary, coherence, and task achievement according to VSTEP rubric. Supporting Task 1 (email) and Task 2 (essay).</w:t>
      </w:r>
    </w:p>
    <w:p>
      <w:pPr/>
      <w:r>
        <w:rPr>
          <w:rFonts w:ascii="Calibri" w:hAnsi="Calibri"/>
          <w:sz w:val="22"/>
        </w:rPr>
        <w:t>FE-06: Practice Mode - Speaking + AI Grading - Speaking skill practice with recording and AI feedback. Integrating Speech-to-Text for transcription, then using LLM to evaluate pronunciation, fluency, and content. Including all 3 VSTEP Speaking parts.</w:t>
      </w:r>
    </w:p>
    <w:p>
      <w:pPr/>
      <w:r>
        <w:rPr>
          <w:rFonts w:ascii="Calibri" w:hAnsi="Calibri"/>
          <w:sz w:val="22"/>
        </w:rPr>
        <w:t>FE-07: Mock Test Mode - Full four-skill mock test following VSTEP format and timing. Results compiled into detailed reports with scores per skill.</w:t>
      </w:r>
    </w:p>
    <w:p>
      <w:pPr/>
      <w:r>
        <w:rPr>
          <w:rFonts w:ascii="Calibri" w:hAnsi="Calibri"/>
          <w:sz w:val="22"/>
        </w:rPr>
        <w:t>FE-08: Human Grading - Instructor interface for scoring with VSTEP rubric. Instructor reviews Writing/Speaking submissions, provides detailed comments, and can override AI scores if necessary.</w:t>
      </w:r>
    </w:p>
    <w:p>
      <w:pPr/>
      <w:r>
        <w:rPr>
          <w:rFonts w:ascii="Calibri" w:hAnsi="Calibri"/>
          <w:sz w:val="22"/>
        </w:rPr>
        <w:t>FE-09: Progress Tracking - Spider Chart displaying four-skill competency, Sliding Window for progress tracking (average of 10 most recent exercises).</w:t>
      </w:r>
    </w:p>
    <w:p>
      <w:pPr/>
      <w:r>
        <w:rPr>
          <w:rFonts w:ascii="Calibri" w:hAnsi="Calibri"/>
          <w:sz w:val="22"/>
        </w:rPr>
        <w:t>FE-10: Learning Path - Personalized learning pathway based on Placement Test results and progress. MVP uses rule-based logic: lowest-scoring skill prioritized for exercise recommendations. Phase 2 may upgrade to AI-based (ML/Collaborative Filtering) when sufficient user data is available.</w:t>
      </w:r>
    </w:p>
    <w:p>
      <w:pPr/>
      <w:r>
        <w:rPr>
          <w:rFonts w:ascii="Calibri" w:hAnsi="Calibri"/>
          <w:sz w:val="22"/>
        </w:rPr>
        <w:t>FE-11: Goal Setting - Goal (B1/B2/C1) and timeline establishment. Learners set specific goals (e.g., B2 in 3 months). System displays progress toward goals and predicts achievement likelihood based on current learning pace.</w:t>
      </w:r>
    </w:p>
    <w:p>
      <w:pPr/>
      <w:r>
        <w:rPr>
          <w:rFonts w:ascii="Calibri" w:hAnsi="Calibri"/>
          <w:sz w:val="22"/>
        </w:rPr>
        <w:t>---</w:t>
      </w:r>
    </w:p>
    <w:p>
      <w:pPr/>
      <w:r>
        <w:rPr>
          <w:rFonts w:ascii="Calibri" w:hAnsi="Calibri"/>
          <w:b/>
          <w:sz w:val="22"/>
        </w:rPr>
        <w:t>PHASE 2 - Enhancement (Month 4): 5 Admin &amp; Support Features</w:t>
      </w:r>
    </w:p>
    <w:p>
      <w:pPr/>
      <w:r>
        <w:rPr>
          <w:rFonts w:ascii="Calibri" w:hAnsi="Calibri"/>
          <w:i/>
          <w:sz w:val="22"/>
        </w:rPr>
        <w:t>Completing administrative features after core features stabilize</w:t>
      </w:r>
    </w:p>
    <w:p>
      <w:pPr/>
      <w:r>
        <w:rPr>
          <w:rFonts w:ascii="Calibri" w:hAnsi="Calibri"/>
          <w:sz w:val="22"/>
        </w:rPr>
        <w:t>FE-12: Content Management - Admin manages question bank and exam sets. Supporting import/export in standard formats (Excel, JSON). Admin can create, edit, and categorize questions by skill, topic, and difficulty level.</w:t>
      </w:r>
    </w:p>
    <w:p>
      <w:pPr/>
      <w:r>
        <w:rPr>
          <w:rFonts w:ascii="Calibri" w:hAnsi="Calibri"/>
          <w:sz w:val="22"/>
        </w:rPr>
        <w:t>FE-13: User Management - Admin manages accounts and permissions. Including functions: bulk account creation, account locking/unlocking, password reset, and role assignment.</w:t>
      </w:r>
    </w:p>
    <w:p>
      <w:pPr/>
      <w:r>
        <w:rPr>
          <w:rFonts w:ascii="Calibri" w:hAnsi="Calibri"/>
          <w:sz w:val="22"/>
        </w:rPr>
        <w:t>FE-14: Analytics Dashboard - Statistical reporting for Instructors and Admin. Displaying metrics: active user count, assignment completion rate, average score by skill. Supporting time-based filtering and report export.</w:t>
      </w:r>
    </w:p>
    <w:p>
      <w:pPr/>
      <w:r>
        <w:rPr>
          <w:rFonts w:ascii="Calibri" w:hAnsi="Calibri"/>
          <w:sz w:val="22"/>
        </w:rPr>
        <w:t>FE-15: Notification System - Learning reminders and exam results notifications. Supporting push notification (mobile), email, and in-app notification.</w:t>
      </w:r>
    </w:p>
    <w:p>
      <w:pPr/>
      <w:r>
        <w:rPr>
          <w:rFonts w:ascii="Calibri" w:hAnsi="Calibri"/>
          <w:sz w:val="22"/>
        </w:rPr>
        <w:t>FE-16: Advanced Admin Features - Advanced features: activity history viewing, automatic assignment distribution, notification frequency customization.</w:t>
      </w:r>
    </w:p>
    <w:p>
      <w:pPr>
        <w:pStyle w:val="Heading3"/>
      </w:pPr>
      <w:r>
        <w:rPr>
          <w:rFonts w:ascii="Calibri" w:hAnsi="Calibri"/>
          <w:sz w:val="22"/>
        </w:rPr>
        <w:t>6.2 Limitations &amp; Exclusions</w:t>
      </w:r>
    </w:p>
    <w:p>
      <w:pPr/>
      <w:r>
        <w:rPr>
          <w:rFonts w:ascii="Calibri" w:hAnsi="Calibri"/>
          <w:sz w:val="22"/>
        </w:rPr>
        <w:t>LI-01: The system supports only VSTEP format (B1-B2, B2-C1), not other English proficiency tests (IELTS, TOEFL, TOEIC). This decision aims to focus development resources and ensure 100% alignment with official VSTEP test structure. Expansion to other tests will be considered in future versions based on market demand.</w:t>
      </w:r>
    </w:p>
    <w:p>
      <w:pPr/>
      <w:r>
        <w:rPr>
          <w:rFonts w:ascii="Calibri" w:hAnsi="Calibri"/>
          <w:sz w:val="22"/>
        </w:rPr>
        <w:t>LI-02: AI Grading for Writing and Speaking is a supportive tool, not a complete replacement for Instructor assessment for official grades. AI scores are used for practice and rapid feedback purposes, while official scores (mock test final score) require Instructor review and confirmation. This ensures reliability of productive skill assessment results.</w:t>
      </w:r>
    </w:p>
    <w:p>
      <w:pPr/>
      <w:r>
        <w:rPr>
          <w:rFonts w:ascii="Calibri" w:hAnsi="Calibri"/>
          <w:sz w:val="22"/>
        </w:rPr>
        <w:t>LI-03: MVP version supports only Vietnamese as the primary interface language. The primary target audience is Vietnamese VSTEP candidates, therefore Vietnamese is prioritized to reduce accessibility barriers. Multi-language support (English) will be added in subsequent versions.</w:t>
      </w:r>
    </w:p>
    <w:p>
      <w:pPr/>
      <w:r>
        <w:rPr>
          <w:rFonts w:ascii="Calibri" w:hAnsi="Calibri"/>
          <w:sz w:val="22"/>
        </w:rPr>
        <w:t>LI-04: Mobile App development targets Android only in the initial phase, with iOS to be added later. According to statistics, Android holds over 70% of smartphone market share in Vietnam, therefore prioritized for initial development. iOS users can still access full functionality through Progressive Web App (PWA).</w:t>
      </w:r>
    </w:p>
    <w:p>
      <w:pPr/>
      <w:r>
        <w:rPr>
          <w:rFonts w:ascii="Calibri" w:hAnsi="Calibri"/>
          <w:sz w:val="22"/>
        </w:rPr>
        <w:t>LI-05: The system does not integrate online payment in the MVP version. The pilot phase will apply freemium model or offline payment through partners (language centers). Payment gateway integration (VNPay, MoMo, ZaloPay) will be implemented when scaling commercially.</w:t>
      </w:r>
    </w:p>
    <w:p>
      <w:pPr>
        <w:pStyle w:val="Heading1"/>
      </w:pPr>
      <w:r>
        <w:rPr>
          <w:rFonts w:ascii="Calibri" w:hAnsi="Calibri"/>
          <w:sz w:val="22"/>
        </w:rPr>
        <w:t>III. References</w:t>
      </w:r>
    </w:p>
    <w:p>
      <w:pPr/>
      <w:r>
        <w:rPr>
          <w:rFonts w:ascii="Calibri" w:hAnsi="Calibri"/>
          <w:color w:val="000000"/>
          <w:sz w:val="22"/>
        </w:rPr>
        <w:t>[11]</w:t>
      </w:r>
      <w:r>
        <w:rPr>
          <w:vanish/>
        </w:rPr>
        <w:endnoteReference w:id="11"/>
      </w:r>
      <w:r>
        <w:rPr>
          <w:rFonts w:ascii="Calibri" w:hAnsi="Calibri"/>
          <w:sz w:val="22"/>
        </w:rPr>
        <w:t xml:space="preserve">: Bộ Giáo dục và Đào tạo. (2015). </w:t>
      </w:r>
      <w:r>
        <w:rPr>
          <w:rFonts w:ascii="Calibri" w:hAnsi="Calibri"/>
          <w:i/>
          <w:sz w:val="22"/>
        </w:rPr>
        <w:t>Quyết định số 729/QĐ-BGDĐT ngày 11/03/2015 về việc ban hành Định dạng đề thi đánh giá năng lực sử dụng tiếng Anh theo Khung năng lực ngoại ngữ 6 bậc dùng cho Việt Nam</w:t>
      </w:r>
      <w:r>
        <w:rPr>
          <w:rFonts w:ascii="Calibri" w:hAnsi="Calibri"/>
          <w:sz w:val="22"/>
        </w:rPr>
        <w:t>.</w:t>
      </w:r>
    </w:p>
    <w:p>
      <w:pPr/>
      <w:r>
        <w:rPr>
          <w:rFonts w:ascii="Calibri" w:hAnsi="Calibri"/>
          <w:color w:val="000000"/>
          <w:sz w:val="22"/>
        </w:rPr>
        <w:t>[12]</w:t>
      </w:r>
      <w:r>
        <w:rPr>
          <w:vanish/>
        </w:rPr>
        <w:endnoteReference w:id="12"/>
      </w:r>
      <w:r>
        <w:rPr>
          <w:rFonts w:ascii="Calibri" w:hAnsi="Calibri"/>
          <w:sz w:val="22"/>
        </w:rPr>
        <w:t xml:space="preserve">: Bộ Giáo dục và Đào tạo. (2014). </w:t>
      </w:r>
      <w:r>
        <w:rPr>
          <w:rFonts w:ascii="Calibri" w:hAnsi="Calibri"/>
          <w:i/>
          <w:sz w:val="22"/>
        </w:rPr>
        <w:t>Thông tư số 01/2014/TT-BGDĐT ngày 24/01/2014 ban hành Khung năng lực ngoại ngữ 6 bậc dùng cho Việt Nam</w:t>
      </w:r>
      <w:r>
        <w:rPr>
          <w:rFonts w:ascii="Calibri" w:hAnsi="Calibri"/>
          <w:sz w:val="22"/>
        </w:rPr>
        <w:t>.</w:t>
      </w:r>
    </w:p>
    <w:p>
      <w:pPr/>
      <w:r>
        <w:rPr>
          <w:rFonts w:ascii="Calibri" w:hAnsi="Calibri"/>
          <w:color w:val="000000"/>
          <w:sz w:val="22"/>
        </w:rPr>
        <w:t>[13]</w:t>
      </w:r>
      <w:r>
        <w:rPr>
          <w:vanish/>
        </w:rPr>
        <w:endnoteReference w:id="13"/>
      </w:r>
      <w:r>
        <w:rPr>
          <w:rFonts w:ascii="Calibri" w:hAnsi="Calibri"/>
          <w:sz w:val="22"/>
        </w:rPr>
        <w:t xml:space="preserve">: Thủ tướng Chính phủ. (2022). </w:t>
      </w:r>
      <w:r>
        <w:rPr>
          <w:rFonts w:ascii="Calibri" w:hAnsi="Calibri"/>
          <w:i/>
          <w:sz w:val="22"/>
        </w:rPr>
        <w:t>Quyết định số 131/QĐ-TTg ngày 25/01/2022 phê duyệt Đề án "Tăng cường ứng dụng công nghệ thông tin và chuyển đổi số trong giáo dục và đào tạo giai đoạn 2022-2025, định hướng đến năm 2030"</w:t>
      </w:r>
      <w:r>
        <w:rPr>
          <w:rFonts w:ascii="Calibri" w:hAnsi="Calibri"/>
          <w:sz w:val="22"/>
        </w:rPr>
        <w:t>.</w:t>
      </w:r>
    </w:p>
    <w:p>
      <w:pPr/>
      <w:r>
        <w:rPr>
          <w:rFonts w:ascii="Calibri" w:hAnsi="Calibri"/>
          <w:color w:val="000000"/>
          <w:sz w:val="22"/>
        </w:rPr>
        <w:t>[14]</w:t>
      </w:r>
      <w:r>
        <w:rPr>
          <w:vanish/>
        </w:rPr>
        <w:endnoteReference w:id="14"/>
      </w:r>
      <w:r>
        <w:rPr>
          <w:rFonts w:ascii="Calibri" w:hAnsi="Calibri"/>
          <w:sz w:val="22"/>
        </w:rPr>
        <w:t xml:space="preserve">: HolonIQ. (2024). </w:t>
      </w:r>
      <w:r>
        <w:rPr>
          <w:rFonts w:ascii="Calibri" w:hAnsi="Calibri"/>
          <w:i/>
          <w:sz w:val="22"/>
        </w:rPr>
        <w:t>Global EdTech Market to reach $404B by 2025</w:t>
      </w:r>
      <w:r>
        <w:rPr>
          <w:rFonts w:ascii="Calibri" w:hAnsi="Calibri"/>
          <w:sz w:val="22"/>
        </w:rPr>
        <w:t>. Retrieved from https://www.holoniq.com/edtech</w:t>
      </w:r>
    </w:p>
    <w:p>
      <w:pPr/>
      <w:r>
        <w:rPr>
          <w:rFonts w:ascii="Calibri" w:hAnsi="Calibri"/>
          <w:color w:val="000000"/>
          <w:sz w:val="22"/>
        </w:rPr>
        <w:t>[1]</w:t>
      </w:r>
      <w:r>
        <w:rPr>
          <w:vanish/>
        </w:rPr>
        <w:endnoteReference w:id="1"/>
      </w:r>
      <w:r>
        <w:rPr>
          <w:rFonts w:ascii="Calibri" w:hAnsi="Calibri"/>
          <w:sz w:val="22"/>
        </w:rPr>
        <w:t xml:space="preserve">: Cục Quản lý chất lượng - Bộ Giáo dục và Đào tạo. (2025, tháng 3). </w:t>
      </w:r>
      <w:r>
        <w:rPr>
          <w:rFonts w:ascii="Calibri" w:hAnsi="Calibri"/>
          <w:i/>
          <w:sz w:val="22"/>
        </w:rPr>
        <w:t>Danh sách các đơn vị tổ chức thi đánh giá năng lực tiếng Anh theo Khung năng lực ngoại ngữ 6 bậc dùng cho Việt Nam</w:t>
      </w:r>
      <w:r>
        <w:rPr>
          <w:rFonts w:ascii="Calibri" w:hAnsi="Calibri"/>
          <w:sz w:val="22"/>
        </w:rPr>
        <w:t>. Retrieved from https://vqa.moet.gov.vn</w:t>
      </w:r>
    </w:p>
    <w:p>
      <w:pPr/>
      <w:r>
        <w:rPr>
          <w:rFonts w:ascii="Calibri" w:hAnsi="Calibri"/>
          <w:color w:val="000000"/>
          <w:sz w:val="22"/>
        </w:rPr>
        <w:t>[2]</w:t>
      </w:r>
      <w:r>
        <w:rPr>
          <w:vanish/>
        </w:rPr>
        <w:endnoteReference w:id="2"/>
      </w:r>
      <w:r>
        <w:rPr>
          <w:rFonts w:ascii="Calibri" w:hAnsi="Calibri"/>
          <w:sz w:val="22"/>
        </w:rPr>
        <w:t xml:space="preserve">: IMARC Group. (2025). </w:t>
      </w:r>
      <w:r>
        <w:rPr>
          <w:rFonts w:ascii="Calibri" w:hAnsi="Calibri"/>
          <w:i/>
          <w:sz w:val="22"/>
        </w:rPr>
        <w:t>Vietnam EdTech Market Size, Share and Growth Trends 2034</w:t>
      </w:r>
      <w:r>
        <w:rPr>
          <w:rFonts w:ascii="Calibri" w:hAnsi="Calibri"/>
          <w:sz w:val="22"/>
        </w:rPr>
        <w:t>. Retrieved from https://www.imarcgroup.com/vietnam-edtech-market</w:t>
      </w:r>
    </w:p>
    <w:p>
      <w:pPr/>
      <w:r>
        <w:rPr>
          <w:rFonts w:ascii="Calibri" w:hAnsi="Calibri"/>
          <w:color w:val="000000"/>
          <w:sz w:val="22"/>
        </w:rPr>
        <w:t>[3]</w:t>
      </w:r>
      <w:r>
        <w:rPr>
          <w:vanish/>
        </w:rPr>
        <w:endnoteReference w:id="3"/>
      </w:r>
      <w:r>
        <w:rPr>
          <w:rFonts w:ascii="Calibri" w:hAnsi="Calibri"/>
          <w:sz w:val="22"/>
        </w:rPr>
        <w:t xml:space="preserve">: IMARC Group. (2025). </w:t>
      </w:r>
      <w:r>
        <w:rPr>
          <w:rFonts w:ascii="Calibri" w:hAnsi="Calibri"/>
          <w:i/>
          <w:sz w:val="22"/>
        </w:rPr>
        <w:t>Vietnam Digital English Language Learning Market Report 2024-2033</w:t>
      </w:r>
      <w:r>
        <w:rPr>
          <w:rFonts w:ascii="Calibri" w:hAnsi="Calibri"/>
          <w:sz w:val="22"/>
        </w:rPr>
        <w:t>. Retrieved from https://www.imarcgroup.com/vietnam-digital-english-language-learning-market</w:t>
      </w:r>
    </w:p>
    <w:p>
      <w:pPr/>
      <w:r>
        <w:rPr>
          <w:rFonts w:ascii="Calibri" w:hAnsi="Calibri"/>
          <w:color w:val="000000"/>
          <w:sz w:val="22"/>
        </w:rPr>
        <w:t>[7]</w:t>
      </w:r>
      <w:r>
        <w:rPr>
          <w:vanish/>
        </w:rPr>
        <w:endnoteReference w:id="7"/>
      </w:r>
      <w:r>
        <w:rPr>
          <w:rFonts w:ascii="Calibri" w:hAnsi="Calibri"/>
          <w:sz w:val="22"/>
        </w:rPr>
        <w:t xml:space="preserve">: Wei, L. (2023). Artificial intelligence in language instruction: impact on English learning achievement, L2 motivation, and self-regulated learning. </w:t>
      </w:r>
      <w:r>
        <w:rPr>
          <w:rFonts w:ascii="Calibri" w:hAnsi="Calibri"/>
          <w:i/>
          <w:sz w:val="22"/>
        </w:rPr>
        <w:t>Frontiers in Psychology</w:t>
      </w:r>
      <w:r>
        <w:rPr>
          <w:rFonts w:ascii="Calibri" w:hAnsi="Calibri"/>
          <w:sz w:val="22"/>
        </w:rPr>
        <w:t>, 14, 1261955. https://doi.org/10.3389/fpsyg.2023.1261955</w:t>
      </w:r>
    </w:p>
    <w:p>
      <w:pPr/>
      <w:r>
        <w:rPr>
          <w:rFonts w:ascii="Calibri" w:hAnsi="Calibri"/>
          <w:color w:val="000000"/>
          <w:sz w:val="22"/>
        </w:rPr>
        <w:t>[8]</w:t>
      </w:r>
      <w:r>
        <w:rPr>
          <w:vanish/>
        </w:rPr>
        <w:endnoteReference w:id="8"/>
      </w:r>
      <w:r>
        <w:rPr>
          <w:rFonts w:ascii="Calibri" w:hAnsi="Calibri"/>
          <w:sz w:val="22"/>
        </w:rPr>
        <w:t xml:space="preserve">: Liu, Y., &amp; Zu, Y. (2024). Design and Implementation of Adaptive English Learning System Integrating Language Contexts. </w:t>
      </w:r>
      <w:r>
        <w:rPr>
          <w:rFonts w:ascii="Calibri" w:hAnsi="Calibri"/>
          <w:i/>
          <w:sz w:val="22"/>
        </w:rPr>
        <w:t>Journal of Educational Systems</w:t>
      </w:r>
      <w:r>
        <w:rPr>
          <w:rFonts w:ascii="Calibri" w:hAnsi="Calibri"/>
          <w:sz w:val="22"/>
        </w:rPr>
        <w:t>, 4293.</w:t>
      </w:r>
    </w:p>
    <w:p>
      <w:pPr/>
      <w:r>
        <w:rPr>
          <w:rFonts w:ascii="Calibri" w:hAnsi="Calibri"/>
          <w:color w:val="000000"/>
          <w:sz w:val="22"/>
        </w:rPr>
        <w:t>[9]</w:t>
      </w:r>
      <w:r>
        <w:rPr>
          <w:vanish/>
        </w:rPr>
        <w:endnoteReference w:id="9"/>
      </w:r>
      <w:r>
        <w:rPr>
          <w:rFonts w:ascii="Calibri" w:hAnsi="Calibri"/>
          <w:sz w:val="22"/>
        </w:rPr>
        <w:t xml:space="preserve">: Nguyen, T. H., et al. (2025). Unravelling Success in AI-Powered Personalized Learning in Vietnam: A Study on the Interplay of Platform Features and Psychological Responses. </w:t>
      </w:r>
      <w:r>
        <w:rPr>
          <w:rFonts w:ascii="Calibri" w:hAnsi="Calibri"/>
          <w:i/>
          <w:sz w:val="22"/>
        </w:rPr>
        <w:t>Informing Science: The International Journal of an Emerging Transdiscipline</w:t>
      </w:r>
      <w:r>
        <w:rPr>
          <w:rFonts w:ascii="Calibri" w:hAnsi="Calibri"/>
          <w:sz w:val="22"/>
        </w:rPr>
        <w:t>, 28. https://www.informingscience.org/Publications/5668</w:t>
      </w:r>
    </w:p>
    <w:p>
      <w:pPr/>
      <w:r>
        <w:rPr>
          <w:rFonts w:ascii="Calibri" w:hAnsi="Calibri"/>
          <w:color w:val="000000"/>
          <w:sz w:val="22"/>
        </w:rPr>
        <w:t>[4]</w:t>
      </w:r>
      <w:r>
        <w:rPr>
          <w:vanish/>
        </w:rPr>
        <w:endnoteReference w:id="4"/>
      </w:r>
      <w:r>
        <w:rPr>
          <w:rFonts w:ascii="Calibri" w:hAnsi="Calibri"/>
          <w:sz w:val="22"/>
        </w:rPr>
        <w:t xml:space="preserve">: Ken Research. (2025). </w:t>
      </w:r>
      <w:r>
        <w:rPr>
          <w:rFonts w:ascii="Calibri" w:hAnsi="Calibri"/>
          <w:i/>
          <w:sz w:val="22"/>
        </w:rPr>
        <w:t>Vietnam Adaptive Learning Market 2019-2030</w:t>
      </w:r>
      <w:r>
        <w:rPr>
          <w:rFonts w:ascii="Calibri" w:hAnsi="Calibri"/>
          <w:sz w:val="22"/>
        </w:rPr>
        <w:t>. Retrieved from https://www.kenresearch.com/vietnam-adaptive-learning-market</w:t>
      </w:r>
    </w:p>
    <w:p>
      <w:pPr/>
      <w:r>
        <w:rPr>
          <w:rFonts w:ascii="Calibri" w:hAnsi="Calibri"/>
          <w:color w:val="000000"/>
          <w:sz w:val="22"/>
        </w:rPr>
        <w:t>[10]</w:t>
      </w:r>
      <w:r>
        <w:rPr>
          <w:vanish/>
        </w:rPr>
        <w:endnoteReference w:id="10"/>
      </w:r>
      <w:r>
        <w:rPr>
          <w:rFonts w:ascii="Calibri" w:hAnsi="Calibri"/>
          <w:sz w:val="22"/>
        </w:rPr>
        <w:t xml:space="preserve">: Prep Education. (2025). </w:t>
      </w:r>
      <w:r>
        <w:rPr>
          <w:rFonts w:ascii="Calibri" w:hAnsi="Calibri"/>
          <w:i/>
          <w:sz w:val="22"/>
        </w:rPr>
        <w:t>Virtual Speaking Room - AI Speaking Practice</w:t>
      </w:r>
      <w:r>
        <w:rPr>
          <w:rFonts w:ascii="Calibri" w:hAnsi="Calibri"/>
          <w:sz w:val="22"/>
        </w:rPr>
        <w:t>. Retrieved from https://prepedu.com/en/news/prep-ai-virtual-speaking-room</w:t>
      </w:r>
    </w:p>
    <w:p>
      <w:pPr/>
      <w:r>
        <w:rPr>
          <w:rFonts w:ascii="Calibri" w:hAnsi="Calibri"/>
          <w:color w:val="000000"/>
          <w:sz w:val="22"/>
        </w:rPr>
        <w:t>[5]</w:t>
      </w:r>
      <w:r>
        <w:rPr>
          <w:vanish/>
        </w:rPr>
        <w:endnoteReference w:id="5"/>
      </w:r>
      <w:r>
        <w:rPr>
          <w:rFonts w:ascii="Calibri" w:hAnsi="Calibri"/>
          <w:sz w:val="22"/>
        </w:rPr>
        <w:t xml:space="preserve">: DataReportal. (2026). </w:t>
      </w:r>
      <w:r>
        <w:rPr>
          <w:rFonts w:ascii="Calibri" w:hAnsi="Calibri"/>
          <w:i/>
          <w:sz w:val="22"/>
        </w:rPr>
        <w:t>Digital 2026: Vietnam</w:t>
      </w:r>
      <w:r>
        <w:rPr>
          <w:rFonts w:ascii="Calibri" w:hAnsi="Calibri"/>
          <w:sz w:val="22"/>
        </w:rPr>
        <w:t>. Retrieved from https://datareportal.com/reports/digital-2026-vietnam</w:t>
      </w:r>
    </w:p>
    <w:p>
      <w:pPr/>
      <w:r>
        <w:rPr>
          <w:rFonts w:ascii="Calibri" w:hAnsi="Calibri"/>
          <w:color w:val="000000"/>
          <w:sz w:val="22"/>
        </w:rPr>
        <w:t>[6]</w:t>
      </w:r>
      <w:r>
        <w:rPr>
          <w:vanish/>
        </w:rPr>
        <w:endnoteReference w:id="6"/>
      </w:r>
      <w:r>
        <w:rPr>
          <w:rFonts w:ascii="Calibri" w:hAnsi="Calibri"/>
          <w:sz w:val="22"/>
        </w:rPr>
        <w:t xml:space="preserve">: VietNamNet. (2025). </w:t>
      </w:r>
      <w:r>
        <w:rPr>
          <w:rFonts w:ascii="Calibri" w:hAnsi="Calibri"/>
          <w:i/>
          <w:sz w:val="22"/>
        </w:rPr>
        <w:t>Vietnam's edtech market surges with AI-driven, locally adapted platforms</w:t>
      </w:r>
      <w:r>
        <w:rPr>
          <w:rFonts w:ascii="Calibri" w:hAnsi="Calibri"/>
          <w:sz w:val="22"/>
        </w:rPr>
        <w:t>. Retrieved from https://vietnamnet.vn/en/vietnam-s-edtech-market-surges-with-ai-driven-locally-adapted-platforms-2424532.html</w:t>
      </w:r>
    </w:p>
    <w:p>
      <w:pPr>
        <w:pStyle w:val="Heading2"/>
      </w:pPr>
      <w:r>
        <w:rPr>
          <w:rFonts w:ascii="Calibri" w:hAnsi="Calibri"/>
          <w:sz w:val="22"/>
        </w:rPr>
        <w:t>Appendix A: Use Case Diagram</w:t>
      </w:r>
    </w:p>
    <w:p>
      <w:pPr/>
      <w:r>
        <w:rPr>
          <w:rFonts w:ascii="Calibri" w:hAnsi="Calibri"/>
          <w:sz w:val="22"/>
        </w:rPr>
        <w:t>(Diagram to be added in Report 2 - SRS)</w:t>
      </w:r>
    </w:p>
    <w:p>
      <w:pPr>
        <w:pStyle w:val="Heading2"/>
      </w:pPr>
      <w:r>
        <w:rPr>
          <w:rFonts w:ascii="Calibri" w:hAnsi="Calibri"/>
          <w:sz w:val="22"/>
        </w:rPr>
        <w:t>Appendix B: System Architecture Overview</w:t>
      </w:r>
    </w:p>
    <w:p>
      <w:pPr/>
      <w:r>
        <w:rPr>
          <w:rFonts w:ascii="Calibri" w:hAnsi="Calibri"/>
          <w:sz w:val="22"/>
        </w:rPr>
        <w:t>(Diagram to be added in Report 2 - SRS)</w:t>
      </w:r>
    </w:p>
    <w:p>
      <w:pPr>
        <w:pStyle w:val="Heading2"/>
      </w:pPr>
      <w:r>
        <w:rPr>
          <w:rFonts w:ascii="Calibri" w:hAnsi="Calibri"/>
          <w:sz w:val="22"/>
        </w:rPr>
        <w:t>Appendix C: Project Timeline</w:t>
      </w:r>
    </w:p>
    <w:tbl>
      <w:tblPr>
        <w:tblStyle w:val="TableGrid"/>
        <w:tblW w:type="auto" w:w="0"/>
        <w:tblLook w:firstColumn="1" w:firstRow="1" w:lastColumn="0" w:lastRow="0" w:noHBand="0" w:noVBand="1" w:val="04A0"/>
        <w:tblW w:w="5000" w:type="pct"/>
      </w:tblPr>
      <w:tblGrid>
        <w:gridCol w:w="2262"/>
        <w:gridCol w:w="2262"/>
        <w:gridCol w:w="2262"/>
        <w:gridCol w:w="2262"/>
      </w:tblGrid>
      <w:tr>
        <w:trPr>
          <w:trHeight w:hRule="atLeast" w:val="400"/>
        </w:trPr>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Task Package</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Description</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Start</w:t>
            </w:r>
          </w:p>
        </w:tc>
        <w:tc>
          <w:tcPr>
            <w:tcW w:type="dxa" w:w="2262"/>
            <w:tcMar>
              <w:top w:w="40" w:type="dxa"/>
              <w:bottom w:w="40" w:type="dxa"/>
              <w:left w:w="80" w:type="dxa"/>
              <w:right w:w="80" w:type="dxa"/>
            </w:tcMar>
            <w:shd w:fill="FFE8E1"/>
          </w:tcPr>
          <w:p>
            <w:pPr>
              <w:pStyle w:val="TableHead"/>
            </w:pPr>
            <w:r>
              <w:rPr>
                <w:rFonts w:ascii="Calibri" w:hAnsi="Calibri"/>
                <w:b/>
                <w:sz w:val="22"/>
              </w:rPr>
            </w:r>
            <w:r>
              <w:rPr>
                <w:rFonts w:ascii="Calibri" w:hAnsi="Calibri"/>
                <w:b/>
                <w:sz w:val="22"/>
              </w:rPr>
              <w:t>End</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TP1</w:t>
            </w:r>
          </w:p>
        </w:tc>
        <w:tc>
          <w:tcPr>
            <w:tcW w:type="dxa" w:w="2262"/>
            <w:tcMar>
              <w:top w:w="40" w:type="dxa"/>
              <w:bottom w:w="40" w:type="dxa"/>
              <w:left w:w="80" w:type="dxa"/>
              <w:right w:w="80" w:type="dxa"/>
            </w:tcMar>
          </w:tcPr>
          <w:p>
            <w:pPr/>
            <w:r>
              <w:rPr>
                <w:rFonts w:ascii="Calibri" w:hAnsi="Calibri"/>
                <w:sz w:val="22"/>
              </w:rPr>
            </w:r>
            <w:r>
              <w:rPr>
                <w:rFonts w:ascii="Calibri" w:hAnsi="Calibri"/>
                <w:sz w:val="22"/>
              </w:rPr>
              <w:t>Web Application Development</w:t>
            </w:r>
          </w:p>
        </w:tc>
        <w:tc>
          <w:tcPr>
            <w:tcW w:type="dxa" w:w="2262"/>
            <w:tcMar>
              <w:top w:w="40" w:type="dxa"/>
              <w:bottom w:w="40" w:type="dxa"/>
              <w:left w:w="80" w:type="dxa"/>
              <w:right w:w="80" w:type="dxa"/>
            </w:tcMar>
          </w:tcPr>
          <w:p>
            <w:pPr/>
            <w:r>
              <w:rPr>
                <w:rFonts w:ascii="Calibri" w:hAnsi="Calibri"/>
                <w:sz w:val="22"/>
              </w:rPr>
            </w:r>
            <w:r>
              <w:rPr>
                <w:rFonts w:ascii="Calibri" w:hAnsi="Calibri"/>
                <w:sz w:val="22"/>
              </w:rPr>
              <w:t>01/01/2026</w:t>
            </w:r>
          </w:p>
        </w:tc>
        <w:tc>
          <w:tcPr>
            <w:tcW w:type="dxa" w:w="2262"/>
            <w:tcMar>
              <w:top w:w="40" w:type="dxa"/>
              <w:bottom w:w="40" w:type="dxa"/>
              <w:left w:w="80" w:type="dxa"/>
              <w:right w:w="80" w:type="dxa"/>
            </w:tcMar>
          </w:tcPr>
          <w:p>
            <w:pPr/>
            <w:r>
              <w:rPr>
                <w:rFonts w:ascii="Calibri" w:hAnsi="Calibri"/>
                <w:sz w:val="22"/>
              </w:rPr>
            </w:r>
            <w:r>
              <w:rPr>
                <w:rFonts w:ascii="Calibri" w:hAnsi="Calibri"/>
                <w:sz w:val="22"/>
              </w:rPr>
              <w:t>28/02/2026</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TP2</w:t>
            </w:r>
          </w:p>
        </w:tc>
        <w:tc>
          <w:tcPr>
            <w:tcW w:type="dxa" w:w="2262"/>
            <w:tcMar>
              <w:top w:w="40" w:type="dxa"/>
              <w:bottom w:w="40" w:type="dxa"/>
              <w:left w:w="80" w:type="dxa"/>
              <w:right w:w="80" w:type="dxa"/>
            </w:tcMar>
          </w:tcPr>
          <w:p>
            <w:pPr/>
            <w:r>
              <w:rPr>
                <w:rFonts w:ascii="Calibri" w:hAnsi="Calibri"/>
                <w:sz w:val="22"/>
              </w:rPr>
            </w:r>
            <w:r>
              <w:rPr>
                <w:rFonts w:ascii="Calibri" w:hAnsi="Calibri"/>
                <w:sz w:val="22"/>
              </w:rPr>
              <w:t>Mobile Application Development</w:t>
            </w:r>
          </w:p>
        </w:tc>
        <w:tc>
          <w:tcPr>
            <w:tcW w:type="dxa" w:w="2262"/>
            <w:tcMar>
              <w:top w:w="40" w:type="dxa"/>
              <w:bottom w:w="40" w:type="dxa"/>
              <w:left w:w="80" w:type="dxa"/>
              <w:right w:w="80" w:type="dxa"/>
            </w:tcMar>
          </w:tcPr>
          <w:p>
            <w:pPr/>
            <w:r>
              <w:rPr>
                <w:rFonts w:ascii="Calibri" w:hAnsi="Calibri"/>
                <w:sz w:val="22"/>
              </w:rPr>
            </w:r>
            <w:r>
              <w:rPr>
                <w:rFonts w:ascii="Calibri" w:hAnsi="Calibri"/>
                <w:sz w:val="22"/>
              </w:rPr>
              <w:t>15/01/2026</w:t>
            </w:r>
          </w:p>
        </w:tc>
        <w:tc>
          <w:tcPr>
            <w:tcW w:type="dxa" w:w="2262"/>
            <w:tcMar>
              <w:top w:w="40" w:type="dxa"/>
              <w:bottom w:w="40" w:type="dxa"/>
              <w:left w:w="80" w:type="dxa"/>
              <w:right w:w="80" w:type="dxa"/>
            </w:tcMar>
          </w:tcPr>
          <w:p>
            <w:pPr/>
            <w:r>
              <w:rPr>
                <w:rFonts w:ascii="Calibri" w:hAnsi="Calibri"/>
                <w:sz w:val="22"/>
              </w:rPr>
            </w:r>
            <w:r>
              <w:rPr>
                <w:rFonts w:ascii="Calibri" w:hAnsi="Calibri"/>
                <w:sz w:val="22"/>
              </w:rPr>
              <w:t>15/03/2026</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TP3</w:t>
            </w:r>
          </w:p>
        </w:tc>
        <w:tc>
          <w:tcPr>
            <w:tcW w:type="dxa" w:w="2262"/>
            <w:tcMar>
              <w:top w:w="40" w:type="dxa"/>
              <w:bottom w:w="40" w:type="dxa"/>
              <w:left w:w="80" w:type="dxa"/>
              <w:right w:w="80" w:type="dxa"/>
            </w:tcMar>
          </w:tcPr>
          <w:p>
            <w:pPr/>
            <w:r>
              <w:rPr>
                <w:rFonts w:ascii="Calibri" w:hAnsi="Calibri"/>
                <w:sz w:val="22"/>
              </w:rPr>
            </w:r>
            <w:r>
              <w:rPr>
                <w:rFonts w:ascii="Calibri" w:hAnsi="Calibri"/>
                <w:sz w:val="22"/>
              </w:rPr>
              <w:t>Assessment Engine</w:t>
            </w:r>
          </w:p>
        </w:tc>
        <w:tc>
          <w:tcPr>
            <w:tcW w:type="dxa" w:w="2262"/>
            <w:tcMar>
              <w:top w:w="40" w:type="dxa"/>
              <w:bottom w:w="40" w:type="dxa"/>
              <w:left w:w="80" w:type="dxa"/>
              <w:right w:w="80" w:type="dxa"/>
            </w:tcMar>
          </w:tcPr>
          <w:p>
            <w:pPr/>
            <w:r>
              <w:rPr>
                <w:rFonts w:ascii="Calibri" w:hAnsi="Calibri"/>
                <w:sz w:val="22"/>
              </w:rPr>
            </w:r>
            <w:r>
              <w:rPr>
                <w:rFonts w:ascii="Calibri" w:hAnsi="Calibri"/>
                <w:sz w:val="22"/>
              </w:rPr>
              <w:t>01/02/2026</w:t>
            </w:r>
          </w:p>
        </w:tc>
        <w:tc>
          <w:tcPr>
            <w:tcW w:type="dxa" w:w="2262"/>
            <w:tcMar>
              <w:top w:w="40" w:type="dxa"/>
              <w:bottom w:w="40" w:type="dxa"/>
              <w:left w:w="80" w:type="dxa"/>
              <w:right w:w="80" w:type="dxa"/>
            </w:tcMar>
          </w:tcPr>
          <w:p>
            <w:pPr/>
            <w:r>
              <w:rPr>
                <w:rFonts w:ascii="Calibri" w:hAnsi="Calibri"/>
                <w:sz w:val="22"/>
              </w:rPr>
            </w:r>
            <w:r>
              <w:rPr>
                <w:rFonts w:ascii="Calibri" w:hAnsi="Calibri"/>
                <w:sz w:val="22"/>
              </w:rPr>
              <w:t>31/03/2026</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TP4</w:t>
            </w:r>
          </w:p>
        </w:tc>
        <w:tc>
          <w:tcPr>
            <w:tcW w:type="dxa" w:w="2262"/>
            <w:tcMar>
              <w:top w:w="40" w:type="dxa"/>
              <w:bottom w:w="40" w:type="dxa"/>
              <w:left w:w="80" w:type="dxa"/>
              <w:right w:w="80" w:type="dxa"/>
            </w:tcMar>
          </w:tcPr>
          <w:p>
            <w:pPr/>
            <w:r>
              <w:rPr>
                <w:rFonts w:ascii="Calibri" w:hAnsi="Calibri"/>
                <w:sz w:val="22"/>
              </w:rPr>
            </w:r>
            <w:r>
              <w:rPr>
                <w:rFonts w:ascii="Calibri" w:hAnsi="Calibri"/>
                <w:sz w:val="22"/>
              </w:rPr>
              <w:t>Personalized Learning Module</w:t>
            </w:r>
          </w:p>
        </w:tc>
        <w:tc>
          <w:tcPr>
            <w:tcW w:type="dxa" w:w="2262"/>
            <w:tcMar>
              <w:top w:w="40" w:type="dxa"/>
              <w:bottom w:w="40" w:type="dxa"/>
              <w:left w:w="80" w:type="dxa"/>
              <w:right w:w="80" w:type="dxa"/>
            </w:tcMar>
          </w:tcPr>
          <w:p>
            <w:pPr/>
            <w:r>
              <w:rPr>
                <w:rFonts w:ascii="Calibri" w:hAnsi="Calibri"/>
                <w:sz w:val="22"/>
              </w:rPr>
            </w:r>
            <w:r>
              <w:rPr>
                <w:rFonts w:ascii="Calibri" w:hAnsi="Calibri"/>
                <w:sz w:val="22"/>
              </w:rPr>
              <w:t>15/02/2026</w:t>
            </w:r>
          </w:p>
        </w:tc>
        <w:tc>
          <w:tcPr>
            <w:tcW w:type="dxa" w:w="2262"/>
            <w:tcMar>
              <w:top w:w="40" w:type="dxa"/>
              <w:bottom w:w="40" w:type="dxa"/>
              <w:left w:w="80" w:type="dxa"/>
              <w:right w:w="80" w:type="dxa"/>
            </w:tcMar>
          </w:tcPr>
          <w:p>
            <w:pPr/>
            <w:r>
              <w:rPr>
                <w:rFonts w:ascii="Calibri" w:hAnsi="Calibri"/>
                <w:sz w:val="22"/>
              </w:rPr>
            </w:r>
            <w:r>
              <w:rPr>
                <w:rFonts w:ascii="Calibri" w:hAnsi="Calibri"/>
                <w:sz w:val="22"/>
              </w:rPr>
              <w:t>15/04/2026</w:t>
            </w:r>
          </w:p>
        </w:tc>
      </w:tr>
      <w:tr>
        <w:trPr>
          <w:trHeight w:hRule="atLeast" w:val="400"/>
        </w:trPr>
        <w:tc>
          <w:tcPr>
            <w:tcW w:type="dxa" w:w="2262"/>
            <w:tcMar>
              <w:top w:w="40" w:type="dxa"/>
              <w:bottom w:w="40" w:type="dxa"/>
              <w:left w:w="80" w:type="dxa"/>
              <w:right w:w="80" w:type="dxa"/>
            </w:tcMar>
          </w:tcPr>
          <w:p>
            <w:pPr/>
            <w:r>
              <w:rPr>
                <w:rFonts w:ascii="Calibri" w:hAnsi="Calibri"/>
                <w:sz w:val="22"/>
              </w:rPr>
            </w:r>
            <w:r>
              <w:rPr>
                <w:rFonts w:ascii="Calibri" w:hAnsi="Calibri"/>
                <w:sz w:val="22"/>
              </w:rPr>
              <w:t>TP5</w:t>
            </w:r>
          </w:p>
        </w:tc>
        <w:tc>
          <w:tcPr>
            <w:tcW w:type="dxa" w:w="2262"/>
            <w:tcMar>
              <w:top w:w="40" w:type="dxa"/>
              <w:bottom w:w="40" w:type="dxa"/>
              <w:left w:w="80" w:type="dxa"/>
              <w:right w:w="80" w:type="dxa"/>
            </w:tcMar>
          </w:tcPr>
          <w:p>
            <w:pPr/>
            <w:r>
              <w:rPr>
                <w:rFonts w:ascii="Calibri" w:hAnsi="Calibri"/>
                <w:sz w:val="22"/>
              </w:rPr>
            </w:r>
            <w:r>
              <w:rPr>
                <w:rFonts w:ascii="Calibri" w:hAnsi="Calibri"/>
                <w:sz w:val="22"/>
              </w:rPr>
              <w:t>Testing &amp; Deployment</w:t>
            </w:r>
          </w:p>
        </w:tc>
        <w:tc>
          <w:tcPr>
            <w:tcW w:type="dxa" w:w="2262"/>
            <w:tcMar>
              <w:top w:w="40" w:type="dxa"/>
              <w:bottom w:w="40" w:type="dxa"/>
              <w:left w:w="80" w:type="dxa"/>
              <w:right w:w="80" w:type="dxa"/>
            </w:tcMar>
          </w:tcPr>
          <w:p>
            <w:pPr/>
            <w:r>
              <w:rPr>
                <w:rFonts w:ascii="Calibri" w:hAnsi="Calibri"/>
                <w:sz w:val="22"/>
              </w:rPr>
            </w:r>
            <w:r>
              <w:rPr>
                <w:rFonts w:ascii="Calibri" w:hAnsi="Calibri"/>
                <w:sz w:val="22"/>
              </w:rPr>
              <w:t>01/04/2026</w:t>
            </w:r>
          </w:p>
        </w:tc>
        <w:tc>
          <w:tcPr>
            <w:tcW w:type="dxa" w:w="2262"/>
            <w:tcMar>
              <w:top w:w="40" w:type="dxa"/>
              <w:bottom w:w="40" w:type="dxa"/>
              <w:left w:w="80" w:type="dxa"/>
              <w:right w:w="80" w:type="dxa"/>
            </w:tcMar>
          </w:tcPr>
          <w:p>
            <w:pPr/>
            <w:r>
              <w:rPr>
                <w:rFonts w:ascii="Calibri" w:hAnsi="Calibri"/>
                <w:sz w:val="22"/>
              </w:rPr>
            </w:r>
            <w:r>
              <w:rPr>
                <w:rFonts w:ascii="Calibri" w:hAnsi="Calibri"/>
                <w:sz w:val="22"/>
              </w:rPr>
              <w:t>30/04/2026</w:t>
            </w:r>
          </w:p>
        </w:tc>
      </w:tr>
    </w:tbl>
    <w:p>
      <w:pPr/>
      <w:r>
        <w:rPr>
          <w:rFonts w:ascii="Calibri" w:hAnsi="Calibri"/>
          <w:sz w:val="22"/>
        </w:rPr>
        <w:t>(End of file)</w:t>
      </w:r>
    </w:p>
    <w:sectPr w:rsidR="00B72539" w:rsidRPr="00B72539" w:rsidSect="00155E22">
      <w:footerReference w:type="default" r:id="rId10"/>
      <w:pgSz w:w="11906" w:h="16838"/>
      <w:pgMar w:top="1440" w:right="1416" w:bottom="1440" w:left="1440" w:header="708" w:footer="708" w:gutter="0"/>
      <w:cols w:space="708"/>
      <w:docGrid w:linePitch="360"/>
    </w:sectPr>
  </w:body>
</w:document>
</file>

<file path=word/endnotes.xml><?xml version="1.0" encoding="utf-8"?>
<w:endnotes xmlns:w="http://schemas.openxmlformats.org/wordprocessingml/2006/main" xmlns:r="http://schemas.openxmlformats.org/officeDocument/2006/relationships">
  <w:endnote w:type="separator" w:id="-1">
    <w:p>
      <w:r>
        <w:separator/>
      </w:r>
    </w:p>
  </w:endnote>
  <w:endnote w:type="continuationSeparator" w:id="0">
    <w:p>
      <w:r>
        <w:continuationSeparator/>
      </w:r>
    </w:p>
  </w:endnote>
  <w:endnote w:id="1">
    <w:p>
      <w:pPr>
        <w:pStyle w:val="EndnoteText"/>
      </w:pPr>
      <w:r>
        <w:rPr>
          <w:rStyle w:val="EndnoteReference"/>
        </w:rPr>
        <w:endnoteRef/>
      </w:r>
      <w:r>
        <w:t xml:space="preserve"> </w:t>
      </w:r>
      <w:r>
        <w:t>Cục Quản lý chất lượng - Bộ Giáo dục và Đào tạo. (2025, tháng 3). *Danh sách các đơn vị tổ chức thi đánh giá năng lực tiếng Anh theo Khung năng lực ngoại ngữ 6 bậc dùng cho Việt Nam*. Retrieved from https://vqa.moet.gov.vn</w:t>
      </w:r>
    </w:p>
  </w:endnote>
  <w:endnote w:id="2">
    <w:p>
      <w:pPr>
        <w:pStyle w:val="EndnoteText"/>
      </w:pPr>
      <w:r>
        <w:rPr>
          <w:rStyle w:val="EndnoteReference"/>
        </w:rPr>
        <w:endnoteRef/>
      </w:r>
      <w:r>
        <w:t xml:space="preserve"> </w:t>
      </w:r>
      <w:r>
        <w:t>IMARC Group. (2025). *Vietnam EdTech Market Size, Share and Growth Trends 2034*. Retrieved from https://www.imarcgroup.com/vietnam-edtech-market</w:t>
      </w:r>
    </w:p>
  </w:endnote>
  <w:endnote w:id="3">
    <w:p>
      <w:pPr>
        <w:pStyle w:val="EndnoteText"/>
      </w:pPr>
      <w:r>
        <w:rPr>
          <w:rStyle w:val="EndnoteReference"/>
        </w:rPr>
        <w:endnoteRef/>
      </w:r>
      <w:r>
        <w:t xml:space="preserve"> </w:t>
      </w:r>
      <w:r>
        <w:t>IMARC Group. (2025). *Vietnam Digital English Language Learning Market Report 2024-2033*. Retrieved from https://www.imarcgroup.com/vietnam-digital-english-language-learning-market</w:t>
      </w:r>
    </w:p>
  </w:endnote>
  <w:endnote w:id="4">
    <w:p>
      <w:pPr>
        <w:pStyle w:val="EndnoteText"/>
      </w:pPr>
      <w:r>
        <w:rPr>
          <w:rStyle w:val="EndnoteReference"/>
        </w:rPr>
        <w:endnoteRef/>
      </w:r>
      <w:r>
        <w:t xml:space="preserve"> </w:t>
      </w:r>
      <w:r>
        <w:t>Ken Research. (2025). *Vietnam Adaptive Learning Market 2019-2030*. Retrieved from https://www.kenresearch.com/vietnam-adaptive-learning-market</w:t>
      </w:r>
    </w:p>
  </w:endnote>
  <w:endnote w:id="5">
    <w:p>
      <w:pPr>
        <w:pStyle w:val="EndnoteText"/>
      </w:pPr>
      <w:r>
        <w:rPr>
          <w:rStyle w:val="EndnoteReference"/>
        </w:rPr>
        <w:endnoteRef/>
      </w:r>
      <w:r>
        <w:t xml:space="preserve"> </w:t>
      </w:r>
      <w:r>
        <w:t>DataReportal. (2026). *Digital 2026: Vietnam*. Retrieved from https://datareportal.com/reports/digital-2026-vietnam</w:t>
      </w:r>
    </w:p>
  </w:endnote>
  <w:endnote w:id="6">
    <w:p>
      <w:pPr>
        <w:pStyle w:val="EndnoteText"/>
      </w:pPr>
      <w:r>
        <w:rPr>
          <w:rStyle w:val="EndnoteReference"/>
        </w:rPr>
        <w:endnoteRef/>
      </w:r>
      <w:r>
        <w:t xml:space="preserve"> </w:t>
      </w:r>
      <w:r>
        <w:t>VietNamNet. (2025). *Vietnam's edtech market surges with AI-driven, locally adapted platforms*. Retrieved from https://vietnamnet.vn/en/vietnam-s-edtech-market-surges-with-ai-driven-locally-adapted-platforms-2424532.html</w:t>
      </w:r>
    </w:p>
  </w:endnote>
  <w:endnote w:id="7">
    <w:p>
      <w:pPr>
        <w:pStyle w:val="EndnoteText"/>
      </w:pPr>
      <w:r>
        <w:rPr>
          <w:rStyle w:val="EndnoteReference"/>
        </w:rPr>
        <w:endnoteRef/>
      </w:r>
      <w:r>
        <w:t xml:space="preserve"> </w:t>
      </w:r>
      <w:r>
        <w:t>Wei, L. (2023). Artificial intelligence in language instruction: impact on English learning achievement, L2 motivation, and self-regulated learning. *Frontiers in Psychology*, 14, 1261955. https://doi.org/10.3389/fpsyg.2023.1261955</w:t>
      </w:r>
    </w:p>
  </w:endnote>
  <w:endnote w:id="8">
    <w:p>
      <w:pPr>
        <w:pStyle w:val="EndnoteText"/>
      </w:pPr>
      <w:r>
        <w:rPr>
          <w:rStyle w:val="EndnoteReference"/>
        </w:rPr>
        <w:endnoteRef/>
      </w:r>
      <w:r>
        <w:t xml:space="preserve"> </w:t>
      </w:r>
      <w:r>
        <w:t>Liu, Y., &amp; Zu, Y. (2024). Design and Implementation of Adaptive English Learning System Integrating Language Contexts. *Journal of Educational Systems*, 4293.</w:t>
      </w:r>
    </w:p>
  </w:endnote>
  <w:endnote w:id="9">
    <w:p>
      <w:pPr>
        <w:pStyle w:val="EndnoteText"/>
      </w:pPr>
      <w:r>
        <w:rPr>
          <w:rStyle w:val="EndnoteReference"/>
        </w:rPr>
        <w:endnoteRef/>
      </w:r>
      <w:r>
        <w:t xml:space="preserve"> </w:t>
      </w:r>
      <w:r>
        <w:t>Nguyen, T. H., et al. (2025). Unravelling Success in AI-Powered Personalized Learning in Vietnam: A Study on the Interplay of Platform Features and Psychological Responses. *Informing Science: The International Journal of an Emerging Transdiscipline*, 28. https://www.informingscience.org/Publications/5668</w:t>
      </w:r>
    </w:p>
  </w:endnote>
  <w:endnote w:id="10">
    <w:p>
      <w:pPr>
        <w:pStyle w:val="EndnoteText"/>
      </w:pPr>
      <w:r>
        <w:rPr>
          <w:rStyle w:val="EndnoteReference"/>
        </w:rPr>
        <w:endnoteRef/>
      </w:r>
      <w:r>
        <w:t xml:space="preserve"> </w:t>
      </w:r>
      <w:r>
        <w:t>Prep Education. (2025). *Virtual Speaking Room - AI Speaking Practice*. Retrieved from https://prepedu.com/en/news/prep-ai-virtual-speaking-room</w:t>
      </w:r>
    </w:p>
  </w:endnote>
  <w:endnote w:id="11">
    <w:p>
      <w:pPr>
        <w:pStyle w:val="EndnoteText"/>
      </w:pPr>
      <w:r>
        <w:rPr>
          <w:rStyle w:val="EndnoteReference"/>
        </w:rPr>
        <w:endnoteRef/>
      </w:r>
      <w:r>
        <w:t xml:space="preserve"> </w:t>
      </w:r>
      <w:r>
        <w:t>Bộ Giáo dục và Đào tạo. (2015). *Quyết định số 729/QĐ-BGDĐT ngày 11/03/2015 về việc ban hành Định dạng đề thi đánh giá năng lực sử dụng tiếng Anh theo Khung năng lực ngoại ngữ 6 bậc dùng cho Việt Nam*.</w:t>
      </w:r>
    </w:p>
  </w:endnote>
  <w:endnote w:id="12">
    <w:p>
      <w:pPr>
        <w:pStyle w:val="EndnoteText"/>
      </w:pPr>
      <w:r>
        <w:rPr>
          <w:rStyle w:val="EndnoteReference"/>
        </w:rPr>
        <w:endnoteRef/>
      </w:r>
      <w:r>
        <w:t xml:space="preserve"> </w:t>
      </w:r>
      <w:r>
        <w:t>Bộ Giáo dục và Đào tạo. (2014). *Thông tư số 01/2014/TT-BGDĐT ngày 24/01/2014 ban hành Khung năng lực ngoại ngữ 6 bậc dùng cho Việt Nam*.</w:t>
      </w:r>
    </w:p>
  </w:endnote>
  <w:endnote w:id="13">
    <w:p>
      <w:pPr>
        <w:pStyle w:val="EndnoteText"/>
      </w:pPr>
      <w:r>
        <w:rPr>
          <w:rStyle w:val="EndnoteReference"/>
        </w:rPr>
        <w:endnoteRef/>
      </w:r>
      <w:r>
        <w:t xml:space="preserve"> </w:t>
      </w:r>
      <w:r>
        <w:t>Thủ tướng Chính phủ. (2022). *Quyết định số 131/QĐ-TTg ngày 25/01/2022 phê duyệt Đề án "Tăng cường ứng dụng công nghệ thông tin và chuyển đổi số trong giáo dục và đào tạo giai đoạn 2022-2025, định hướng đến năm 2030"*.</w:t>
      </w:r>
    </w:p>
  </w:endnote>
  <w:endnote w:id="14">
    <w:p>
      <w:pPr>
        <w:pStyle w:val="EndnoteText"/>
      </w:pPr>
      <w:r>
        <w:rPr>
          <w:rStyle w:val="EndnoteReference"/>
        </w:rPr>
        <w:endnoteRef/>
      </w:r>
      <w:r>
        <w:t xml:space="preserve"> </w:t>
      </w:r>
      <w:r>
        <w:t>HolonIQ. (2024). *Global EdTech Market to reach $404B by 2025*. Retrieved from https://www.holoniq.com/edtech</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w:altName w:val="Segoe UI"/>
    <w:panose1 w:val="020B0604020202020204"/>
    <w:charset w:val="00"/>
    <w:family w:val="swiss"/>
    <w:pitch w:val="variable"/>
    <w:sig w:usb0="00000001" w:usb1="4000205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PAGE</w:instrText>
    </w:r>
    <w: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11832"/>
    <w:rsid w:val="000132D0"/>
    <w:rsid w:val="00051EC7"/>
    <w:rsid w:val="00084244"/>
    <w:rsid w:val="000A5FE8"/>
    <w:rsid w:val="000A79E7"/>
    <w:rsid w:val="000B4EA5"/>
    <w:rsid w:val="000C6BDC"/>
    <w:rsid w:val="00102510"/>
    <w:rsid w:val="001174BD"/>
    <w:rsid w:val="0012505A"/>
    <w:rsid w:val="0015116B"/>
    <w:rsid w:val="00155E22"/>
    <w:rsid w:val="001569F3"/>
    <w:rsid w:val="00172595"/>
    <w:rsid w:val="00173934"/>
    <w:rsid w:val="001B3BEB"/>
    <w:rsid w:val="001C28A5"/>
    <w:rsid w:val="001D05D1"/>
    <w:rsid w:val="001F18D5"/>
    <w:rsid w:val="001F43A7"/>
    <w:rsid w:val="00237678"/>
    <w:rsid w:val="00242AE1"/>
    <w:rsid w:val="002500C5"/>
    <w:rsid w:val="00252176"/>
    <w:rsid w:val="00255126"/>
    <w:rsid w:val="002A4D9B"/>
    <w:rsid w:val="002C054B"/>
    <w:rsid w:val="00336411"/>
    <w:rsid w:val="003500E9"/>
    <w:rsid w:val="0035088D"/>
    <w:rsid w:val="00351120"/>
    <w:rsid w:val="003C3CC2"/>
    <w:rsid w:val="003D4D0A"/>
    <w:rsid w:val="003F2D96"/>
    <w:rsid w:val="003F79EA"/>
    <w:rsid w:val="00424FD3"/>
    <w:rsid w:val="00436ECB"/>
    <w:rsid w:val="00440339"/>
    <w:rsid w:val="0046756B"/>
    <w:rsid w:val="004B535E"/>
    <w:rsid w:val="004E2BD0"/>
    <w:rsid w:val="00504AE8"/>
    <w:rsid w:val="00533250"/>
    <w:rsid w:val="00556EF7"/>
    <w:rsid w:val="00571828"/>
    <w:rsid w:val="00592153"/>
    <w:rsid w:val="00593E6F"/>
    <w:rsid w:val="005940A6"/>
    <w:rsid w:val="006C34E4"/>
    <w:rsid w:val="007257A6"/>
    <w:rsid w:val="00736CF9"/>
    <w:rsid w:val="0079695F"/>
    <w:rsid w:val="007B4BFA"/>
    <w:rsid w:val="007D73E6"/>
    <w:rsid w:val="00816771"/>
    <w:rsid w:val="008312FF"/>
    <w:rsid w:val="00832C26"/>
    <w:rsid w:val="008A74B5"/>
    <w:rsid w:val="008B5483"/>
    <w:rsid w:val="008B5CC8"/>
    <w:rsid w:val="00905F79"/>
    <w:rsid w:val="00922652"/>
    <w:rsid w:val="00922A14"/>
    <w:rsid w:val="009276FD"/>
    <w:rsid w:val="0097089C"/>
    <w:rsid w:val="009C0C67"/>
    <w:rsid w:val="009C7787"/>
    <w:rsid w:val="00A0058F"/>
    <w:rsid w:val="00A03C92"/>
    <w:rsid w:val="00A6179F"/>
    <w:rsid w:val="00A976AB"/>
    <w:rsid w:val="00AF3745"/>
    <w:rsid w:val="00B44E27"/>
    <w:rsid w:val="00B72539"/>
    <w:rsid w:val="00B913A9"/>
    <w:rsid w:val="00BD68AC"/>
    <w:rsid w:val="00C4061E"/>
    <w:rsid w:val="00C843B6"/>
    <w:rsid w:val="00C87F08"/>
    <w:rsid w:val="00C90AE2"/>
    <w:rsid w:val="00D03948"/>
    <w:rsid w:val="00D2314E"/>
    <w:rsid w:val="00D41904"/>
    <w:rsid w:val="00DA2C4A"/>
    <w:rsid w:val="00E30D61"/>
    <w:rsid w:val="00E31F7F"/>
    <w:rsid w:val="00E84810"/>
    <w:rsid w:val="00E86F0B"/>
    <w:rsid w:val="00F27669"/>
    <w:rsid w:val="00F5200D"/>
    <w:rsid w:val="00F666C4"/>
    <w:rsid w:val="00FB60AE"/>
    <w:rsid w:val="00FC4EE6"/>
    <w:rsid w:val="00FC5BFF"/>
    <w:rsid w:val="00FF5E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246E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line="276" w:lineRule="auto"/>
    </w:pPr>
    <w:rPr>
      <w:rFonts w:ascii="Calibri" w:hAnsi="Calibri" w:eastAsia="Calibri"/>
      <w:sz w:val="22"/>
    </w:rPr>
  </w:style>
  <w:style w:type="paragraph" w:styleId="Heading1">
    <w:name w:val="heading 1"/>
    <w:basedOn w:val="Normal"/>
    <w:next w:val="Normal"/>
    <w:link w:val="Heading1Char"/>
    <w:autoRedefine/>
    <w:uiPriority w:val="9"/>
    <w:qFormat/>
    <w:rsid w:val="002500C5"/>
    <w:pPr>
      <w:keepNext/>
      <w:keepLines/>
      <w:spacing w:before="360" w:after="120"/>
      <w:outlineLvl w:val="0"/>
    </w:pPr>
    <w:rPr>
      <w:rFonts w:asciiTheme="majorHAnsi" w:eastAsiaTheme="majorEastAsia" w:hAnsiTheme="majorHAnsi" w:cstheme="majorBidi" w:ascii="Calibri" w:hAnsi="Calibri" w:eastAsia="Calibri"/>
      <w:b/>
      <w:color w:val="C00000"/>
      <w:sz w:val="32"/>
      <w:szCs w:val="32"/>
    </w:rPr>
  </w:style>
  <w:style w:type="paragraph" w:styleId="Heading2">
    <w:name w:val="heading 2"/>
    <w:basedOn w:val="Normal"/>
    <w:next w:val="Normal"/>
    <w:link w:val="Heading2Char"/>
    <w:autoRedefine/>
    <w:uiPriority w:val="9"/>
    <w:unhideWhenUsed/>
    <w:qFormat/>
    <w:rsid w:val="002500C5"/>
    <w:pPr>
      <w:keepNext/>
      <w:keepLines/>
      <w:spacing w:before="240" w:after="120"/>
      <w:outlineLvl w:val="1"/>
    </w:pPr>
    <w:rPr>
      <w:rFonts w:asciiTheme="majorHAnsi" w:eastAsiaTheme="majorEastAsia" w:hAnsiTheme="majorHAnsi" w:cstheme="majorBidi" w:ascii="Calibri" w:hAnsi="Calibri" w:eastAsia="Calibri"/>
      <w:b/>
      <w:sz w:val="28"/>
      <w:szCs w:val="26"/>
    </w:rPr>
  </w:style>
  <w:style w:type="paragraph" w:styleId="Heading3">
    <w:name w:val="heading 3"/>
    <w:basedOn w:val="Normal"/>
    <w:next w:val="Normal"/>
    <w:link w:val="Heading3Char"/>
    <w:autoRedefine/>
    <w:uiPriority w:val="9"/>
    <w:unhideWhenUsed/>
    <w:qFormat/>
    <w:rsid w:val="002500C5"/>
    <w:pPr>
      <w:keepNext/>
      <w:keepLines/>
      <w:spacing w:before="200" w:after="80"/>
      <w:outlineLvl w:val="2"/>
    </w:pPr>
    <w:rPr>
      <w:rFonts w:asciiTheme="majorHAnsi" w:eastAsiaTheme="majorEastAsia" w:hAnsiTheme="majorHAnsi" w:cstheme="majorBidi" w:ascii="Calibri" w:hAnsi="Calibri" w:eastAsia="Calibri"/>
      <w:b/>
      <w:sz w:val="26"/>
      <w:szCs w:val="24"/>
    </w:rPr>
  </w:style>
  <w:style w:type="paragraph" w:styleId="Heading4">
    <w:name w:val="heading 4"/>
    <w:basedOn w:val="Normal"/>
    <w:next w:val="Normal"/>
    <w:link w:val="Heading4Char"/>
    <w:autoRedefine/>
    <w:uiPriority w:val="9"/>
    <w:unhideWhenUsed/>
    <w:qFormat/>
    <w:rsid w:val="002500C5"/>
    <w:pPr>
      <w:keepNext/>
      <w:keepLines/>
      <w:spacing w:before="160" w:after="80"/>
      <w:outlineLvl w:val="3"/>
    </w:pPr>
    <w:rPr>
      <w:rFonts w:asciiTheme="majorHAnsi" w:eastAsiaTheme="majorEastAsia" w:hAnsiTheme="majorHAnsi" w:cstheme="majorBidi" w:ascii="Calibri" w:hAnsi="Calibri"/>
      <w:b/>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spacing w:before="0" w:after="60"/>
      <w:ind w:left="360" w:hanging="360"/>
      <w:contextualSpacing/>
    </w:pPr>
    <w:rPr>
      <w:rFonts w:ascii="Calibri" w:hAnsi="Calibri" w:eastAsia="Calibri"/>
      <w:sz w:val="22"/>
    </w:rPr>
  </w:style>
  <w:style w:type="character" w:customStyle="1" w:styleId="Heading1Char">
    <w:name w:val="Heading 1 Char"/>
    <w:basedOn w:val="DefaultParagraphFont"/>
    <w:link w:val="Heading1"/>
    <w:uiPriority w:val="9"/>
    <w:rsid w:val="002500C5"/>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2500C5"/>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500C5"/>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character" w:customStyle="1" w:styleId="Heading4Char">
    <w:name w:val="Heading 4 Char"/>
    <w:basedOn w:val="DefaultParagraphFont"/>
    <w:link w:val="Heading4"/>
    <w:uiPriority w:val="9"/>
    <w:rsid w:val="002500C5"/>
    <w:rPr>
      <w:rFonts w:asciiTheme="majorHAnsi" w:eastAsiaTheme="majorEastAsia" w:hAnsiTheme="majorHAnsi" w:cstheme="majorBidi"/>
      <w:b/>
      <w:i/>
      <w:iCs/>
    </w:rPr>
  </w:style>
  <w:style w:type="paragraph" w:styleId="List">
    <w:name w:val="List"/>
    <w:basedOn w:val="Normal"/>
    <w:semiHidden/>
    <w:rsid w:val="00011832"/>
    <w:pPr>
      <w:spacing w:after="120" w:line="240" w:lineRule="exact"/>
      <w:ind w:left="630" w:hanging="630"/>
    </w:pPr>
    <w:rPr>
      <w:rFonts w:ascii="Times New Roman" w:eastAsia="Times New Roman" w:hAnsi="Times New Roman" w:cs="Times New Roman"/>
      <w:sz w:val="24"/>
      <w:szCs w:val="20"/>
      <w:lang w:val="en-US"/>
    </w:rPr>
  </w:style>
  <w:style w:type="paragraph" w:customStyle="1" w:styleId="Fig-Graphic">
    <w:name w:val="Fig-Graphic"/>
    <w:basedOn w:val="Normal"/>
    <w:next w:val="Normal"/>
    <w:qFormat/>
    <w:rsid w:val="00011832"/>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lang w:val="en-US"/>
    </w:rPr>
  </w:style>
  <w:style w:type="character" w:customStyle="1" w:styleId="FigNum">
    <w:name w:val="Fig Num"/>
    <w:uiPriority w:val="8"/>
    <w:rsid w:val="00011832"/>
    <w:rPr>
      <w:b/>
      <w:bCs/>
      <w:caps/>
      <w:sz w:val="15"/>
      <w:szCs w:val="15"/>
    </w:rPr>
  </w:style>
  <w:style w:type="paragraph" w:customStyle="1" w:styleId="TableTextsmall">
    <w:name w:val="Table Text small"/>
    <w:basedOn w:val="Normal"/>
    <w:rsid w:val="00F27669"/>
    <w:pPr>
      <w:keepNext/>
      <w:keepLines/>
      <w:spacing w:before="20" w:after="20" w:line="240" w:lineRule="exact"/>
      <w:ind w:left="95"/>
    </w:pPr>
    <w:rPr>
      <w:rFonts w:ascii="Calibri" w:eastAsia="Calibri" w:hAnsi="Calibri" w:cs="Times New Roman"/>
      <w:sz w:val="18"/>
      <w:szCs w:val="18"/>
      <w:lang w:val="en-US"/>
    </w:rPr>
  </w:style>
  <w:style w:type="paragraph" w:customStyle="1" w:styleId="TableHead">
    <w:name w:val="Table Head"/>
    <w:basedOn w:val="Heading3"/>
    <w:next w:val="Normal"/>
    <w:rsid w:val="00F27669"/>
    <w:pPr>
      <w:spacing w:before="60" w:after="60" w:line="240" w:lineRule="exact"/>
      <w:jc w:val="center"/>
      <w:outlineLvl w:val="9"/>
    </w:pPr>
    <w:rPr>
      <w:rFonts w:ascii="Calibri" w:eastAsia="Calibri" w:hAnsi="Calibri" w:cs="Times New Roman"/>
      <w:b/>
      <w:sz w:val="22"/>
      <w:szCs w:val="22"/>
      <w:lang w:val="en-US"/>
    </w:rPr>
  </w:style>
  <w:style w:type="paragraph" w:styleId="TOCHeading">
    <w:name w:val="TOC Heading"/>
    <w:basedOn w:val="Heading1"/>
    <w:next w:val="Normal"/>
    <w:uiPriority w:val="39"/>
    <w:unhideWhenUsed/>
    <w:qFormat/>
    <w:rsid w:val="00E86F0B"/>
    <w:pPr>
      <w:outlineLvl w:val="9"/>
    </w:pPr>
    <w:rPr>
      <w:b w:val="0"/>
      <w:color w:val="2E74B5" w:themeColor="accent1" w:themeShade="BF"/>
      <w:lang w:val="en-US"/>
    </w:rPr>
  </w:style>
  <w:style w:type="paragraph" w:styleId="TOC1">
    <w:name w:val="toc 1"/>
    <w:basedOn w:val="Normal"/>
    <w:next w:val="Normal"/>
    <w:autoRedefine/>
    <w:uiPriority w:val="39"/>
    <w:unhideWhenUsed/>
    <w:rsid w:val="00E86F0B"/>
    <w:pPr>
      <w:spacing w:after="100"/>
    </w:pPr>
  </w:style>
  <w:style w:type="paragraph" w:styleId="TOC2">
    <w:name w:val="toc 2"/>
    <w:basedOn w:val="Normal"/>
    <w:next w:val="Normal"/>
    <w:autoRedefine/>
    <w:uiPriority w:val="39"/>
    <w:unhideWhenUsed/>
    <w:rsid w:val="00E86F0B"/>
    <w:pPr>
      <w:spacing w:after="100"/>
      <w:ind w:left="220"/>
    </w:pPr>
  </w:style>
  <w:style w:type="paragraph" w:styleId="TOC3">
    <w:name w:val="toc 3"/>
    <w:basedOn w:val="Normal"/>
    <w:next w:val="Normal"/>
    <w:autoRedefine/>
    <w:uiPriority w:val="39"/>
    <w:unhideWhenUsed/>
    <w:rsid w:val="00E86F0B"/>
    <w:pPr>
      <w:spacing w:after="100"/>
      <w:ind w:left="440"/>
    </w:pPr>
  </w:style>
  <w:style w:type="paragraph" w:customStyle="1" w:styleId="Bang">
    <w:name w:val="Bang"/>
    <w:basedOn w:val="Normal"/>
    <w:autoRedefine/>
    <w:rsid w:val="00C90AE2"/>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C90AE2"/>
    <w:pPr>
      <w:widowControl w:val="0"/>
      <w:spacing w:before="120" w:after="60" w:line="240" w:lineRule="auto"/>
      <w:jc w:val="center"/>
    </w:pPr>
    <w:rPr>
      <w:rFonts w:ascii="Tahoma" w:eastAsia="Times New Roman" w:hAnsi="Tahoma" w:cs="Tahoma"/>
      <w:b/>
      <w:snapToGrid w:val="0"/>
      <w:color w:val="6E2500"/>
      <w:sz w:val="20"/>
      <w:szCs w:val="20"/>
      <w:lang w:val="en-US"/>
    </w:rPr>
  </w:style>
  <w:style w:type="paragraph" w:customStyle="1" w:styleId="Heading5">
    <w:name w:val="heading 5"/>
    <w:basedOn w:val="Normal"/>
    <w:pPr>
      <w:keepNext/>
      <w:spacing w:before="120" w:after="60"/>
      <w:outlineLvl w:val="4"/>
    </w:pPr>
    <w:rPr>
      <w:rFonts w:ascii="Calibri" w:hAnsi="Calibri"/>
      <w:b/>
      <w:sz w:val="22"/>
    </w:rPr>
  </w:style>
  <w:style w:type="paragraph" w:customStyle="1" w:styleId="Heading6">
    <w:name w:val="heading 6"/>
    <w:basedOn w:val="Normal"/>
    <w:pPr>
      <w:keepNext/>
      <w:spacing w:before="120" w:after="60"/>
      <w:outlineLvl w:val="5"/>
    </w:pPr>
    <w:rPr>
      <w:rFonts w:ascii="Calibri" w:hAnsi="Calibri"/>
      <w:i/>
      <w:sz w:val="22"/>
    </w:rPr>
  </w:style>
  <w:style w:type="paragraph" w:customStyle="1" w:styleId="Caption">
    <w:name w:val="caption"/>
    <w:pPr>
      <w:spacing w:before="120" w:after="240"/>
    </w:pPr>
    <w:rPr>
      <w:rFonts w:ascii="Calibri" w:hAnsi="Calibri"/>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oter" Target="footer1.xml"/><Relationship Id="rId11"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BDEACA-6199-47A4-A45F-021BAA284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6</Pages>
  <Words>1143</Words>
  <Characters>6521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KienNT</cp:lastModifiedBy>
  <cp:revision>94</cp:revision>
  <dcterms:created xsi:type="dcterms:W3CDTF">2020-01-14T01:28:00Z</dcterms:created>
  <dcterms:modified xsi:type="dcterms:W3CDTF">2021-09-23T16:02:00Z</dcterms:modified>
</cp:coreProperties>
</file>