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D723D2" w14:textId="772E017C" w:rsidR="00CB6236" w:rsidRDefault="00CB6236" w:rsidP="00CB6236">
      <w:pPr>
        <w:pStyle w:val="Heading1"/>
        <w:jc w:val="center"/>
      </w:pPr>
      <w:bookmarkStart w:id="0" w:name="X6b61a57474e2c83cc8e6f7759ea2e44b50f2dc0"/>
      <w:r>
        <w:t>Candidate: Catherine Ngirwa</w:t>
      </w:r>
    </w:p>
    <w:p w14:paraId="6BF150CB" w14:textId="7DFA3B2F" w:rsidR="00CB6236" w:rsidRPr="00CB6236" w:rsidRDefault="00CB6236" w:rsidP="00CB6236">
      <w:pPr>
        <w:pStyle w:val="BodyText"/>
        <w:jc w:val="center"/>
      </w:pPr>
      <w:r>
        <w:t>Email: ngirwac@gmail.com</w:t>
      </w:r>
    </w:p>
    <w:p w14:paraId="62C68DA5" w14:textId="785E9716" w:rsidR="004B45BB" w:rsidRDefault="00000000" w:rsidP="00CB6236">
      <w:pPr>
        <w:pStyle w:val="Heading1"/>
        <w:jc w:val="center"/>
      </w:pPr>
      <w:r>
        <w:t xml:space="preserve">Scenario 1: build a scenario with many policy actions to limit warming to well below 2°C by </w:t>
      </w:r>
      <w:proofErr w:type="gramStart"/>
      <w:r>
        <w:t>2100, and</w:t>
      </w:r>
      <w:proofErr w:type="gramEnd"/>
      <w:r>
        <w:t xml:space="preserve"> see how much better it gets. (You can see the warming amount to the right of the two graphs.)</w:t>
      </w:r>
    </w:p>
    <w:p w14:paraId="7634EF2B" w14:textId="77777777" w:rsidR="004B45BB" w:rsidRDefault="00000000">
      <w:pPr>
        <w:pStyle w:val="Compact"/>
        <w:numPr>
          <w:ilvl w:val="0"/>
          <w:numId w:val="2"/>
        </w:numPr>
      </w:pPr>
      <w:r>
        <w:t>Reflection questions:</w:t>
      </w:r>
    </w:p>
    <w:p w14:paraId="67C84AF7" w14:textId="77777777" w:rsidR="004B45BB" w:rsidRDefault="00000000">
      <w:pPr>
        <w:pStyle w:val="Compact"/>
        <w:numPr>
          <w:ilvl w:val="1"/>
          <w:numId w:val="3"/>
        </w:numPr>
      </w:pPr>
      <w:r>
        <w:t>Does this scenario limit the impact to a manageable level?</w:t>
      </w:r>
    </w:p>
    <w:p w14:paraId="09F0D9CC" w14:textId="77777777" w:rsidR="004B45BB" w:rsidRDefault="00000000">
      <w:pPr>
        <w:pStyle w:val="Compact"/>
        <w:numPr>
          <w:ilvl w:val="1"/>
          <w:numId w:val="3"/>
        </w:numPr>
      </w:pPr>
      <w:r>
        <w:t>How different are the impacts you viewed in the year 2050 or 2100 compared to the 2000s?</w:t>
      </w:r>
    </w:p>
    <w:p w14:paraId="77E02872" w14:textId="77777777" w:rsidR="004B45BB" w:rsidRDefault="00000000">
      <w:pPr>
        <w:pStyle w:val="Compact"/>
        <w:numPr>
          <w:ilvl w:val="1"/>
          <w:numId w:val="3"/>
        </w:numPr>
      </w:pPr>
      <w:r>
        <w:t>Beyond the mitigation measures implemented in your scenario, will we need to invest in adaptation policies as well?</w:t>
      </w:r>
    </w:p>
    <w:p w14:paraId="4923A150" w14:textId="77777777" w:rsidR="00CB6236" w:rsidRDefault="00000000">
      <w:pPr>
        <w:pStyle w:val="FirstParagraph"/>
      </w:pPr>
      <w:r>
        <w:t xml:space="preserve">My answer </w:t>
      </w:r>
    </w:p>
    <w:p w14:paraId="7EC0E037" w14:textId="20656A23" w:rsidR="00CB6236" w:rsidRDefault="00000000">
      <w:pPr>
        <w:pStyle w:val="FirstParagraph"/>
      </w:pPr>
      <w:r>
        <w:t xml:space="preserve">(scenario link: </w:t>
      </w:r>
      <w:hyperlink r:id="rId7" w:history="1">
        <w:r w:rsidR="00CB6236" w:rsidRPr="00CB6236">
          <w:rPr>
            <w:rStyle w:val="Hyperlink"/>
          </w:rPr>
          <w:t>https://en-roads.climateinteractive.org/scenario.html?v=26.9.0&amp;p516=150&amp;p517=173&amp;p520=-77&amp;p47=2.5&amp;p50=1.9&amp;p373=38&amp;p375=38&amp;p63=9.3&amp;p235=0.7&amp;g0=2&amp;g1=62</w:t>
        </w:r>
      </w:hyperlink>
      <w:r>
        <w:t>)</w:t>
      </w:r>
    </w:p>
    <w:p w14:paraId="6D7C863C" w14:textId="76F060DC" w:rsidR="004B45BB" w:rsidRDefault="00000000">
      <w:pPr>
        <w:pStyle w:val="FirstParagraph"/>
      </w:pPr>
      <w:r>
        <w:t xml:space="preserve">The baseline scenario projected a global temperature increase of 3.3°C by 2100. I introduced several policy actions. Discouraging coal use reduced projected warming to 3.1°C, while discouraging oil use reduced it further. I also increased energy efficiency and electrification in transportation, buildings, and industry. Changes in buildings and industry produced a more noticeable reduction. Finally, lowering the assumptions for population and economic growth brought the projected warming in my final scenario to 2.6°C by 2100. The scenario therefore reduced projected warming by approximately 0.7°C compared with the 3.3°C baseline. This is a meaningful improvement, but it does not achieve the objective of limiting warming to well below 2°C. Consequently, the climate impacts may be less severe than in the baseline scenario, but they cannot yet be considered fully manageable. Compared with the 2000s, the impacts shown in my selected graphs (i.e., ‘global sources of primary energy’ and ‘greenhouse gas net emissions’) were more severe in 2050 and especially in 2100. The mitigation measures reduced the severity of these future impacts compared with the baseline, but they did not eliminate them. Adaptation policies would still be necessary. Mitigation reduces the scale of future climate change, while adaptation helps communities, ecosystems, and infrastructure cope with impacts that are already occurring or cannot be avoided. Examples include heat-response plans, flood protection, water management, climate-resilient infrastructure, and adaptation in agriculture. These differences are clearer in the Kaya graphs. At 2100, my current scenario shows lower </w:t>
      </w:r>
      <w:r>
        <w:lastRenderedPageBreak/>
        <w:t xml:space="preserve">values than the baseline for global population, GDP per capita, energy intensity of GDP, carbon intensity of final energy, and consequently CO₂ emissions from energy. Together, these changes help explain why projected warming falls from 3.3°C to 2.6°C. In addition there is high dropping plotted in the Co2 from energy because it is the product from four other graphs, i.e., Global Population, GDP per Capita, Energy Intensity of GDP, and Carbon Intensity of Energy. The view of the Kaya graphs </w:t>
      </w:r>
      <w:proofErr w:type="gramStart"/>
      <w:r>
        <w:t>use</w:t>
      </w:r>
      <w:proofErr w:type="gramEnd"/>
      <w:r>
        <w:t xml:space="preserve"> this link: </w:t>
      </w:r>
      <w:hyperlink r:id="rId8" w:history="1">
        <w:r w:rsidR="004B45BB" w:rsidRPr="00CB6236">
          <w:rPr>
            <w:rStyle w:val="Hyperlink"/>
          </w:rPr>
          <w:t>https://en-roads.climateinteractive.org/scenario.html?v=26.9.0&amp;p516=150&amp;p517=173&amp;p520=-77&amp;p47=2.5&amp;p50=1.9&amp;p373=38&amp;p375=38&amp;p63=9.3&amp;p235=0.7&amp;g0=2&amp;g1=62&amp;gv=kaya</w:t>
        </w:r>
      </w:hyperlink>
    </w:p>
    <w:p w14:paraId="243288B1" w14:textId="6DA593E2" w:rsidR="00CB6236" w:rsidRDefault="00CB6236" w:rsidP="00CB6236">
      <w:pPr>
        <w:pStyle w:val="BodyText"/>
        <w:jc w:val="center"/>
      </w:pPr>
      <w:r>
        <w:rPr>
          <w:rFonts w:asciiTheme="majorHAnsi" w:eastAsiaTheme="majorEastAsia" w:hAnsiTheme="majorHAnsi" w:cstheme="majorBidi"/>
          <w:color w:val="0F4761" w:themeColor="accent1" w:themeShade="BF"/>
          <w:sz w:val="40"/>
          <w:szCs w:val="40"/>
        </w:rPr>
        <w:t>Scenario 2: T</w:t>
      </w:r>
      <w:r w:rsidRPr="00CB6236">
        <w:rPr>
          <w:rFonts w:asciiTheme="majorHAnsi" w:eastAsiaTheme="majorEastAsia" w:hAnsiTheme="majorHAnsi" w:cstheme="majorBidi"/>
          <w:color w:val="0F4761" w:themeColor="accent1" w:themeShade="BF"/>
          <w:sz w:val="40"/>
          <w:szCs w:val="40"/>
        </w:rPr>
        <w:t>ime to simulate and analyze your own scenario</w:t>
      </w:r>
    </w:p>
    <w:p w14:paraId="2FF5ED21" w14:textId="77777777" w:rsidR="00CB6236" w:rsidRDefault="00000000">
      <w:pPr>
        <w:pStyle w:val="BodyText"/>
      </w:pPr>
      <w:r>
        <w:t xml:space="preserve">- My </w:t>
      </w:r>
      <w:proofErr w:type="spellStart"/>
      <w:r>
        <w:t>en</w:t>
      </w:r>
      <w:proofErr w:type="spellEnd"/>
      <w:r>
        <w:t xml:space="preserve">-roads link: </w:t>
      </w:r>
      <w:hyperlink r:id="rId9" w:history="1">
        <w:r w:rsidR="00CB6236" w:rsidRPr="00CB6236">
          <w:rPr>
            <w:rStyle w:val="Hyperlink"/>
          </w:rPr>
          <w:t>https://en-roads.climateinteractive.org/scenario.html?v=26.9.0&amp;p516=79&amp;p517=41&amp;p520=-38&amp;p519=-11&amp;p521=-9&amp;p35=1&amp;p39=96&amp;p50=0.9&amp;p373=26&amp;p375=13&amp;p63=9.7&amp;p235=1&amp;p64=2.1&amp;p236=100&amp;p60=63&amp;p417=32&amp;p61=60&amp;p57=-7.5&amp;p67=36&amp;g0=2&amp;g1=62</w:t>
        </w:r>
      </w:hyperlink>
    </w:p>
    <w:p w14:paraId="5D36B07E" w14:textId="76F4FF60" w:rsidR="004B45BB" w:rsidRDefault="00000000">
      <w:pPr>
        <w:pStyle w:val="BodyText"/>
      </w:pPr>
      <w:r>
        <w:t xml:space="preserve"> - Reflection questions: - Winners/Losers: Who would be the biggest winners and losers globally in your proposed future? Create a table with two columns for winners and losers.</w:t>
      </w:r>
      <w:r>
        <w:br/>
        <w:t>- Surprises: What surprised you about the behavior of the energy and climate system as captured in En-ROADS? For example, what actions had a bigger or smaller effect than you thought? - Hope: What trends in the world give you hope that your proposals are possible? Personal Action: What can you personally do to help create the necessary changes?</w:t>
      </w:r>
    </w:p>
    <w:p w14:paraId="161DC5FD" w14:textId="77777777" w:rsidR="004B45BB" w:rsidRDefault="00000000">
      <w:pPr>
        <w:pStyle w:val="BodyText"/>
      </w:pPr>
      <w:r>
        <w:t>My answer: - To support a healthy economy, I examined the Marginal Cost of Electricity Production graph while developing my scenario. My policy package included a reduction in coal use, a smaller reduction in oil and nuclear energy, and increased use of renewables and new zero-carbon energy. I also introduced a higher carbon price.</w:t>
      </w:r>
    </w:p>
    <w:p w14:paraId="0F414A30" w14:textId="77777777" w:rsidR="004B45BB" w:rsidRDefault="00000000">
      <w:pPr>
        <w:numPr>
          <w:ilvl w:val="0"/>
          <w:numId w:val="4"/>
        </w:numPr>
      </w:pPr>
      <w:r>
        <w:t>In the transport sector, I made a small improvement in energy efficiency and a much larger shift towards electrification. I applied similar changes to buildings and industry. I also reduced projected population and economic growth. Further adjustments included increasing both nature-based and technological carbon dioxide removal, reducing agricultural emissions, limiting waste and leakage, and reducing deforestation. Together, these policies lowered projected warming to 2.1°C by 2100. This is a considerable improvement from the 3.3°C baseline, but it remains slightly above the required target of less than 2°C or the 1.5°C.</w:t>
      </w:r>
    </w:p>
    <w:p w14:paraId="56C7CDA8" w14:textId="77777777" w:rsidR="004B45BB" w:rsidRDefault="00000000">
      <w:pPr>
        <w:numPr>
          <w:ilvl w:val="0"/>
          <w:numId w:val="4"/>
        </w:numPr>
      </w:pPr>
      <w:r>
        <w:t xml:space="preserve">Growth and equity considerations: I explored the advanced settings for population and economic growth by selecting the three dots beside each slider. I set population growth below the UN projection range. For economic growth, I adjusted the short-term and long-term growth assumptions and set the transition period to 100 years. These additional changes did not visibly change the rounded temperature projection, which remained at 2.1°C. This suggests that, within the </w:t>
      </w:r>
      <w:r>
        <w:lastRenderedPageBreak/>
        <w:t>settings I tested, these adjustments had less influence on the temperature outcome than changes to energy, emissions, and land use. However, changing population and economic growth does not by itself address equity. Equity would require considering how the costs and benefits of the transition are distributed. For example, carbon-pricing revenue could support lower-income households, clean-energy access, worker retraining, and communities that currently depend on fossil-fuel industries.</w:t>
      </w:r>
    </w:p>
    <w:p w14:paraId="4A29850A" w14:textId="77777777" w:rsidR="004B45BB" w:rsidRDefault="00000000">
      <w:pPr>
        <w:numPr>
          <w:ilvl w:val="0"/>
          <w:numId w:val="4"/>
        </w:numPr>
      </w:pPr>
      <w:r>
        <w:t>Impacts on air, oceans, and biodiversity: The Air Pollution from Energy by Source—PM2.5 graph shows that pollution from coal, oil, gas, and bioenergy is lower in my scenario than in the baseline. This represents an important public-health benefit, particularly for communities exposed to high levels of air pollution. In the loss in ocean life from warming graph, impacts on marine animals, zooplankton, and phytoplankton become more noticeable after approximately 2040 and continue increasing towards 2100. Therefore, my scenario reduces some climate pressures but does not prevent further harm to marine ecosystems, given the observed increase in the loss after 2040 onwards. The species losing more than 50% of climatic Range graph shows that invertebrates, insects, and plants face the greatest risks. Approximately 21–24% of species in these categories are projected to lose more than half of their climatic range, compared with approximately 10% of mammals. These findings demonstrate that substantial biodiversity risks remain under a 2.1°C scenario settings.</w:t>
      </w:r>
    </w:p>
    <w:p w14:paraId="35E1B6C3" w14:textId="77777777" w:rsidR="004B45BB" w:rsidRDefault="00000000">
      <w:pPr>
        <w:numPr>
          <w:ilvl w:val="0"/>
          <w:numId w:val="4"/>
        </w:numPr>
      </w:pPr>
      <w:r>
        <w:t>Proposed reflections:</w:t>
      </w:r>
    </w:p>
    <w:p w14:paraId="2F2D206C" w14:textId="77777777" w:rsidR="004B45BB" w:rsidRDefault="00000000">
      <w:pPr>
        <w:pStyle w:val="Compact"/>
        <w:numPr>
          <w:ilvl w:val="1"/>
          <w:numId w:val="5"/>
        </w:numPr>
      </w:pPr>
      <w:r>
        <w:t>Winners/losers:</w:t>
      </w:r>
    </w:p>
    <w:p w14:paraId="714190F2" w14:textId="77777777" w:rsidR="004B45BB" w:rsidRDefault="00000000">
      <w:pPr>
        <w:numPr>
          <w:ilvl w:val="1"/>
          <w:numId w:val="6"/>
        </w:numPr>
      </w:pPr>
      <w:r>
        <w:t>Winners: People living in areas with high air pollution, because reduced fossil-fuel use improves air quality 1.1 Losers: Fossil-fuel companies and investors whose assets lose value</w:t>
      </w:r>
    </w:p>
    <w:p w14:paraId="7B627937" w14:textId="77777777" w:rsidR="004B45BB" w:rsidRDefault="00000000">
      <w:pPr>
        <w:numPr>
          <w:ilvl w:val="1"/>
          <w:numId w:val="6"/>
        </w:numPr>
      </w:pPr>
      <w:r>
        <w:t>Winners: Renewable-energy, electrification, efficiency and clean-technology industries 2.1 Losers: Workers and communities dependent on coal, oil and gas if a just transition is not provided</w:t>
      </w:r>
    </w:p>
    <w:p w14:paraId="0BD12300" w14:textId="77777777" w:rsidR="004B45BB" w:rsidRDefault="00000000">
      <w:pPr>
        <w:numPr>
          <w:ilvl w:val="1"/>
          <w:numId w:val="6"/>
        </w:numPr>
      </w:pPr>
      <w:r>
        <w:t>Winners: Communities vulnerable to extreme heat and other climate impacts 3.1 Losers: Emissions-intensive industries facing higher energy and carbon costs</w:t>
      </w:r>
    </w:p>
    <w:p w14:paraId="71387FC1" w14:textId="77777777" w:rsidR="004B45BB" w:rsidRDefault="00000000">
      <w:pPr>
        <w:numPr>
          <w:ilvl w:val="1"/>
          <w:numId w:val="6"/>
        </w:numPr>
      </w:pPr>
      <w:r>
        <w:t>Winners: Future generations, because they experience less warming than under the baseline 4.1 Losers: Consumers who may face higher short-term prices if policy costs are passed on to them</w:t>
      </w:r>
    </w:p>
    <w:p w14:paraId="1F89F744" w14:textId="77777777" w:rsidR="004B45BB" w:rsidRDefault="00000000">
      <w:pPr>
        <w:numPr>
          <w:ilvl w:val="1"/>
          <w:numId w:val="6"/>
        </w:numPr>
      </w:pPr>
      <w:r>
        <w:t>Winners: Marine and terrestrial ecosystems, although significant damage still remains 5.1 Losers: Communities whose land could be used for poorly designed nature-based carbon removal project</w:t>
      </w:r>
    </w:p>
    <w:p w14:paraId="0ADFB19D" w14:textId="77777777" w:rsidR="004B45BB" w:rsidRDefault="00000000">
      <w:pPr>
        <w:numPr>
          <w:ilvl w:val="1"/>
          <w:numId w:val="7"/>
        </w:numPr>
      </w:pPr>
      <w:r>
        <w:lastRenderedPageBreak/>
        <w:t>Surprises I was surprised that combining many policies still produced projected warming of 2.1°C. Changes to population and economic growth had a smaller visible effect than I expected, while reducing fossil-fuel use, improving efficiency, electrifying end uses, and controlling non-CO2 emissions had more noticeable effects. I was also surprised that environmental damage continued even after achieving a substantial reduction from the baseline. This demonstrates the delays within the climate system and the importance of acting early for sustainable future.</w:t>
      </w:r>
    </w:p>
    <w:p w14:paraId="42AD9992" w14:textId="77777777" w:rsidR="004B45BB" w:rsidRDefault="00000000">
      <w:pPr>
        <w:numPr>
          <w:ilvl w:val="1"/>
          <w:numId w:val="7"/>
        </w:numPr>
      </w:pPr>
      <w:r>
        <w:t>Hope The expansion of renewable energy, improvements in energy efficiency, and increasing electrification give me hope that this scenario is possible. En-ROADS shows that no single measure is sufficient, but coordinated action across energy, transport, buildings, industry, agriculture, waste, and land use can considerably reduce warming. The air-quality benefits also show that climate policies can produce improvements in human health before the full climate benefits are realized.</w:t>
      </w:r>
    </w:p>
    <w:p w14:paraId="18E93F19" w14:textId="77777777" w:rsidR="004B45BB" w:rsidRDefault="00000000">
      <w:pPr>
        <w:numPr>
          <w:ilvl w:val="1"/>
          <w:numId w:val="7"/>
        </w:numPr>
      </w:pPr>
      <w:r>
        <w:t>Personal actions Personally, I can reduce unnecessary energy consumption, use public or low-carbon transport where possible, and make more sustainable purchasing decisions, but as well as food choices to more plant-baed consumption, this food choice if done in large scale would reduce reforestations caused by agriculture and animal keeping. I can also support climate policies, participate in community initiatives, discuss climate solutions with others, and encourage my workplace or educational institution to improve its energy efficiency and use cleaner energy. Individual actions are limited on their own, but they can contribute to the wider political, institutional, and social changes required.</w:t>
      </w:r>
      <w:bookmarkEnd w:id="0"/>
    </w:p>
    <w:sectPr w:rsidR="004B45BB">
      <w:footerReference w:type="even" r:id="rId10"/>
      <w:footerReference w:type="default" r:id="rId1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E2E928" w14:textId="77777777" w:rsidR="005913EE" w:rsidRDefault="005913EE" w:rsidP="00D51D66">
      <w:pPr>
        <w:spacing w:after="0"/>
      </w:pPr>
      <w:r>
        <w:separator/>
      </w:r>
    </w:p>
  </w:endnote>
  <w:endnote w:type="continuationSeparator" w:id="0">
    <w:p w14:paraId="0C91837D" w14:textId="77777777" w:rsidR="005913EE" w:rsidRDefault="005913EE" w:rsidP="00D51D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90836676"/>
      <w:docPartObj>
        <w:docPartGallery w:val="Page Numbers (Bottom of Page)"/>
        <w:docPartUnique/>
      </w:docPartObj>
    </w:sdtPr>
    <w:sdtContent>
      <w:p w14:paraId="398C675C" w14:textId="17BF77B4" w:rsidR="00D51D66" w:rsidRDefault="00D51D66" w:rsidP="00FA4F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C96DF7" w14:textId="77777777" w:rsidR="00D51D66" w:rsidRDefault="00D51D66" w:rsidP="00D51D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82669900"/>
      <w:docPartObj>
        <w:docPartGallery w:val="Page Numbers (Bottom of Page)"/>
        <w:docPartUnique/>
      </w:docPartObj>
    </w:sdtPr>
    <w:sdtContent>
      <w:p w14:paraId="62C92F76" w14:textId="347C30D5" w:rsidR="00D51D66" w:rsidRDefault="00D51D66" w:rsidP="00FA4F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889BAE" w14:textId="77777777" w:rsidR="00D51D66" w:rsidRDefault="00D51D66" w:rsidP="00D51D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6EF7E9" w14:textId="77777777" w:rsidR="005913EE" w:rsidRDefault="005913EE" w:rsidP="00D51D66">
      <w:pPr>
        <w:spacing w:after="0"/>
      </w:pPr>
      <w:r>
        <w:separator/>
      </w:r>
    </w:p>
  </w:footnote>
  <w:footnote w:type="continuationSeparator" w:id="0">
    <w:p w14:paraId="00831276" w14:textId="77777777" w:rsidR="005913EE" w:rsidRDefault="005913EE" w:rsidP="00D51D6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ABEEB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8F241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E78A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5401831">
    <w:abstractNumId w:val="0"/>
  </w:num>
  <w:num w:numId="2" w16cid:durableId="343362429">
    <w:abstractNumId w:val="1"/>
  </w:num>
  <w:num w:numId="3" w16cid:durableId="1890455091">
    <w:abstractNumId w:val="1"/>
  </w:num>
  <w:num w:numId="4" w16cid:durableId="590309907">
    <w:abstractNumId w:val="1"/>
  </w:num>
  <w:num w:numId="5" w16cid:durableId="634796137">
    <w:abstractNumId w:val="1"/>
  </w:num>
  <w:num w:numId="6" w16cid:durableId="2126382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71325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B45BB"/>
    <w:rsid w:val="004B45BB"/>
    <w:rsid w:val="005913EE"/>
    <w:rsid w:val="00A81AE7"/>
    <w:rsid w:val="00CB6236"/>
    <w:rsid w:val="00D51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3F829F"/>
  <w15:docId w15:val="{CAC323B1-DF23-6542-9909-0BB07807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CB6236"/>
    <w:rPr>
      <w:color w:val="605E5C"/>
      <w:shd w:val="clear" w:color="auto" w:fill="E1DFDD"/>
    </w:rPr>
  </w:style>
  <w:style w:type="character" w:styleId="FollowedHyperlink">
    <w:name w:val="FollowedHyperlink"/>
    <w:basedOn w:val="DefaultParagraphFont"/>
    <w:rsid w:val="00CB6236"/>
    <w:rPr>
      <w:color w:val="96607D" w:themeColor="followedHyperlink"/>
      <w:u w:val="single"/>
    </w:rPr>
  </w:style>
  <w:style w:type="paragraph" w:styleId="Footer">
    <w:name w:val="footer"/>
    <w:basedOn w:val="Normal"/>
    <w:link w:val="FooterChar"/>
    <w:rsid w:val="00D51D66"/>
    <w:pPr>
      <w:tabs>
        <w:tab w:val="center" w:pos="4680"/>
        <w:tab w:val="right" w:pos="9360"/>
      </w:tabs>
      <w:spacing w:after="0"/>
    </w:pPr>
  </w:style>
  <w:style w:type="character" w:customStyle="1" w:styleId="FooterChar">
    <w:name w:val="Footer Char"/>
    <w:basedOn w:val="DefaultParagraphFont"/>
    <w:link w:val="Footer"/>
    <w:rsid w:val="00D51D66"/>
  </w:style>
  <w:style w:type="character" w:styleId="PageNumber">
    <w:name w:val="page number"/>
    <w:basedOn w:val="DefaultParagraphFont"/>
    <w:rsid w:val="00D51D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roads.climateinteractive.org/scenario.html?v=26.9.0&amp;p516=150&amp;p517=173&amp;p520=-77&amp;p47=2.5&amp;p50=1.9&amp;p373=38&amp;p375=38&amp;p63=9.3&amp;p235=0.7&amp;g0=2&amp;g1=62&amp;gv=kay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roads.climateinteractive.org/scenario.html?v=26.9.0&amp;p516=150&amp;p517=173&amp;p520=-77&amp;p47=2.5&amp;p50=1.9&amp;p373=38&amp;p375=38&amp;p63=9.3&amp;p235=0.7&amp;g0=2&amp;g1=6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n-roads.climateinteractive.org/scenario.html?v=26.9.0&amp;p516=79&amp;p517=41&amp;p520=-38&amp;p519=-11&amp;p521=-9&amp;p35=1&amp;p39=96&amp;p50=0.9&amp;p373=26&amp;p375=13&amp;p63=9.7&amp;p235=1&amp;p64=2.1&amp;p236=100&amp;p60=63&amp;p417=32&amp;p61=60&amp;p57=-7.5&amp;p67=36&amp;g0=2&amp;g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1513</Words>
  <Characters>8629</Characters>
  <Application>Microsoft Office Word</Application>
  <DocSecurity>0</DocSecurity>
  <Lines>71</Lines>
  <Paragraphs>20</Paragraphs>
  <ScaleCrop>false</ScaleCrop>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Catherine Cleophace Ngirwa</cp:lastModifiedBy>
  <cp:revision>3</cp:revision>
  <dcterms:created xsi:type="dcterms:W3CDTF">2026-09-05T20:40:00Z</dcterms:created>
  <dcterms:modified xsi:type="dcterms:W3CDTF">2026-09-05T20:45:00Z</dcterms:modified>
</cp:coreProperties>
</file>