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2B" w:rsidRDefault="00AF1A2B" w:rsidP="00AF1A2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BÁO CÁO TH1</w:t>
      </w:r>
    </w:p>
    <w:p w:rsidR="00AF1A2B" w:rsidRDefault="0074273E" w:rsidP="00AF1A2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môn </w:t>
      </w:r>
      <w:r w:rsidR="00AF1A2B">
        <w:rPr>
          <w:rFonts w:ascii="Times New Roman" w:hAnsi="Times New Roman" w:cs="Times New Roman"/>
          <w:sz w:val="26"/>
          <w:szCs w:val="26"/>
        </w:rPr>
        <w:t xml:space="preserve">thiết kế </w:t>
      </w:r>
      <w:r>
        <w:rPr>
          <w:rFonts w:ascii="Times New Roman" w:hAnsi="Times New Roman" w:cs="Times New Roman"/>
          <w:sz w:val="26"/>
          <w:szCs w:val="26"/>
        </w:rPr>
        <w:t xml:space="preserve">và phân tích </w:t>
      </w:r>
      <w:r w:rsidR="00AF1A2B">
        <w:rPr>
          <w:rFonts w:ascii="Times New Roman" w:hAnsi="Times New Roman" w:cs="Times New Roman"/>
          <w:sz w:val="26"/>
          <w:szCs w:val="26"/>
        </w:rPr>
        <w:t>giải thuật</w:t>
      </w:r>
    </w:p>
    <w:p w:rsidR="0029415B" w:rsidRDefault="00AF1A2B" w:rsidP="00F04FA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Khánh – 1212171</w:t>
      </w:r>
    </w:p>
    <w:p w:rsidR="00F04FAB" w:rsidRDefault="00F04FAB" w:rsidP="00F04FA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04FAB" w:rsidRPr="00206E05" w:rsidRDefault="00E43E49" w:rsidP="00F04F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06E05">
        <w:rPr>
          <w:rFonts w:ascii="Times New Roman" w:hAnsi="Times New Roman" w:cs="Times New Roman"/>
          <w:b/>
          <w:sz w:val="26"/>
          <w:szCs w:val="26"/>
        </w:rPr>
        <w:t>Mục tiêu</w:t>
      </w:r>
    </w:p>
    <w:p w:rsidR="00F04FAB" w:rsidRDefault="00E43E49" w:rsidP="00F04FA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Đo và kiểm chứng thời gian thực thi của bài toán tìm giá trị phần tử thứ n trong dãy Fibonacci bằng phương pháp đệ quy và phương pháp lũy thừa ma trận.</w:t>
      </w:r>
    </w:p>
    <w:p w:rsidR="00F04FAB" w:rsidRPr="00206E05" w:rsidRDefault="00F04FAB" w:rsidP="00F04F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06E05">
        <w:rPr>
          <w:rFonts w:ascii="Times New Roman" w:hAnsi="Times New Roman" w:cs="Times New Roman"/>
          <w:b/>
          <w:sz w:val="26"/>
          <w:szCs w:val="26"/>
        </w:rPr>
        <w:t>Kết quả thực thi</w:t>
      </w:r>
    </w:p>
    <w:p w:rsidR="00F04FAB" w:rsidRDefault="00F04FAB" w:rsidP="00F04FA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AB9AA1" wp14:editId="2A6786E9">
            <wp:extent cx="5381625" cy="32289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04FAB" w:rsidRPr="00206E05" w:rsidRDefault="00F04FAB" w:rsidP="00F04F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06E05">
        <w:rPr>
          <w:rFonts w:ascii="Times New Roman" w:hAnsi="Times New Roman" w:cs="Times New Roman"/>
          <w:b/>
          <w:sz w:val="26"/>
          <w:szCs w:val="26"/>
        </w:rPr>
        <w:t>Nhận xét</w:t>
      </w:r>
    </w:p>
    <w:p w:rsidR="00820E1E" w:rsidRDefault="00820E1E" w:rsidP="00820E1E">
      <w:pPr>
        <w:pStyle w:val="ListParagraph"/>
        <w:numPr>
          <w:ilvl w:val="0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thi nếu sử dụng phương pháp đệ quy sẽ lớn hơn rất nhiều (Theo cấp số mũ) so với phương pháp nhân ma trận</w:t>
      </w:r>
      <w:r w:rsidR="005C7C42">
        <w:rPr>
          <w:rFonts w:ascii="Times New Roman" w:hAnsi="Times New Roman" w:cs="Times New Roman"/>
          <w:sz w:val="26"/>
          <w:szCs w:val="26"/>
        </w:rPr>
        <w:t xml:space="preserve"> khi kích thước bài toán ngày càng lớn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20E1E" w:rsidRPr="00820E1E" w:rsidRDefault="000F4B96" w:rsidP="00820E1E">
      <w:pPr>
        <w:pStyle w:val="ListParagraph"/>
        <w:numPr>
          <w:ilvl w:val="0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trên cho thấy sự chênh lệch về chi phí thực thi giữa hai nhóm độ phức tạp thuận toán: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Θ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(Phương pháp đệ quy) và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(Phương pháp nhân ma trận).</w:t>
      </w:r>
    </w:p>
    <w:sectPr w:rsidR="00820E1E" w:rsidRPr="00820E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3BD" w:rsidRDefault="004F43BD" w:rsidP="00744A11">
      <w:pPr>
        <w:spacing w:after="0" w:line="240" w:lineRule="auto"/>
      </w:pPr>
      <w:r>
        <w:separator/>
      </w:r>
    </w:p>
  </w:endnote>
  <w:endnote w:type="continuationSeparator" w:id="0">
    <w:p w:rsidR="004F43BD" w:rsidRDefault="004F43BD" w:rsidP="0074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5405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4A11" w:rsidRDefault="00744A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A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4A11" w:rsidRDefault="00744A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3BD" w:rsidRDefault="004F43BD" w:rsidP="00744A11">
      <w:pPr>
        <w:spacing w:after="0" w:line="240" w:lineRule="auto"/>
      </w:pPr>
      <w:r>
        <w:separator/>
      </w:r>
    </w:p>
  </w:footnote>
  <w:footnote w:type="continuationSeparator" w:id="0">
    <w:p w:rsidR="004F43BD" w:rsidRDefault="004F43BD" w:rsidP="00744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3FE2"/>
    <w:multiLevelType w:val="hybridMultilevel"/>
    <w:tmpl w:val="5D98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205C0"/>
    <w:multiLevelType w:val="hybridMultilevel"/>
    <w:tmpl w:val="C62AC398"/>
    <w:lvl w:ilvl="0" w:tplc="79BED1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2B"/>
    <w:rsid w:val="000F4B96"/>
    <w:rsid w:val="00206E05"/>
    <w:rsid w:val="0029415B"/>
    <w:rsid w:val="004F43BD"/>
    <w:rsid w:val="005C7C42"/>
    <w:rsid w:val="00685875"/>
    <w:rsid w:val="0074273E"/>
    <w:rsid w:val="00744A11"/>
    <w:rsid w:val="00820E1E"/>
    <w:rsid w:val="009561FB"/>
    <w:rsid w:val="00AF1A2B"/>
    <w:rsid w:val="00D43AAA"/>
    <w:rsid w:val="00E43E49"/>
    <w:rsid w:val="00F0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19828-4CCD-4827-A6F7-786CAF13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4B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4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A11"/>
  </w:style>
  <w:style w:type="paragraph" w:styleId="Footer">
    <w:name w:val="footer"/>
    <w:basedOn w:val="Normal"/>
    <w:link w:val="FooterChar"/>
    <w:uiPriority w:val="99"/>
    <w:unhideWhenUsed/>
    <w:rsid w:val="0074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anh\Desktop\run\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</a:t>
            </a:r>
            <a:r>
              <a:rPr lang="en-US" baseline="0"/>
              <a:t> quả thực thi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result!$A$1</c:f>
              <c:strCache>
                <c:ptCount val="1"/>
                <c:pt idx="0">
                  <c:v>Phương pháp đệ quy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1E-3</c:v>
                </c:pt>
                <c:pt idx="24">
                  <c:v>0</c:v>
                </c:pt>
                <c:pt idx="25">
                  <c:v>1E-3</c:v>
                </c:pt>
                <c:pt idx="26">
                  <c:v>2E-3</c:v>
                </c:pt>
                <c:pt idx="27">
                  <c:v>1E-3</c:v>
                </c:pt>
                <c:pt idx="28">
                  <c:v>3.0000000000000001E-3</c:v>
                </c:pt>
                <c:pt idx="29">
                  <c:v>4.0000000000000001E-3</c:v>
                </c:pt>
                <c:pt idx="30">
                  <c:v>6.0000000000000001E-3</c:v>
                </c:pt>
                <c:pt idx="31">
                  <c:v>1.0999999999999999E-2</c:v>
                </c:pt>
                <c:pt idx="32">
                  <c:v>1.7999999999999999E-2</c:v>
                </c:pt>
                <c:pt idx="33">
                  <c:v>2.5999999999999999E-2</c:v>
                </c:pt>
                <c:pt idx="34">
                  <c:v>4.2999999999999997E-2</c:v>
                </c:pt>
                <c:pt idx="35">
                  <c:v>5.7000000000000002E-2</c:v>
                </c:pt>
                <c:pt idx="36">
                  <c:v>0.1</c:v>
                </c:pt>
                <c:pt idx="37">
                  <c:v>0.152</c:v>
                </c:pt>
                <c:pt idx="38">
                  <c:v>0.252</c:v>
                </c:pt>
                <c:pt idx="39">
                  <c:v>0.40899999999999997</c:v>
                </c:pt>
                <c:pt idx="40">
                  <c:v>0.68400000000000005</c:v>
                </c:pt>
                <c:pt idx="41">
                  <c:v>1.091</c:v>
                </c:pt>
                <c:pt idx="42">
                  <c:v>1.94</c:v>
                </c:pt>
                <c:pt idx="43">
                  <c:v>3.262</c:v>
                </c:pt>
                <c:pt idx="44">
                  <c:v>4.6399999999999997</c:v>
                </c:pt>
                <c:pt idx="45">
                  <c:v>7.79</c:v>
                </c:pt>
                <c:pt idx="46">
                  <c:v>12.775</c:v>
                </c:pt>
                <c:pt idx="47">
                  <c:v>20.39</c:v>
                </c:pt>
                <c:pt idx="48">
                  <c:v>33.283999999999999</c:v>
                </c:pt>
                <c:pt idx="49">
                  <c:v>54.905000000000001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result!$B$1</c:f>
              <c:strCache>
                <c:ptCount val="1"/>
                <c:pt idx="0">
                  <c:v>Phương pháp nhân ma trận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6257504"/>
        <c:axId val="1596250432"/>
      </c:lineChart>
      <c:catAx>
        <c:axId val="1596257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Kích</a:t>
                </a:r>
                <a:r>
                  <a:rPr lang="en-US" baseline="0"/>
                  <a:t> thước bài toán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250432"/>
        <c:crosses val="autoZero"/>
        <c:auto val="1"/>
        <c:lblAlgn val="ctr"/>
        <c:lblOffset val="100"/>
        <c:noMultiLvlLbl val="0"/>
      </c:catAx>
      <c:valAx>
        <c:axId val="159625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chạy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25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2014-10-05T20:20:00Z</dcterms:created>
  <dcterms:modified xsi:type="dcterms:W3CDTF">2014-10-05T20:20:00Z</dcterms:modified>
</cp:coreProperties>
</file>