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CU-06-Atención del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Técnico atienda los casos que le fueron asignados </w:t>
      </w:r>
      <w:r>
        <w:rPr>
          <w:b/>
          <w:bCs/>
          <w:i w:val="false"/>
          <w:iCs w:val="false"/>
        </w:rPr>
        <w:t xml:space="preserve">[CU-05]</w:t>
      </w:r>
      <w:r>
        <w:rPr>
          <w:b w:val="false"/>
          <w:bCs w:val="false"/>
          <w:i w:val="false"/>
          <w:iCs w:val="false"/>
        </w:rPr>
        <w:t xml:space="preserve">, realizando el trabajo de campo correspondiente y documentando las acciones ejecutadas mediante un reporte de atención con su respectiva evidencia.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Técnico.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existan casos asignados en estado En Atención </w:t>
      </w:r>
      <w:r>
        <w:rPr>
          <w:b/>
          <w:bCs/>
          <w:i w:val="false"/>
          <w:iCs w:val="false"/>
        </w:rPr>
        <w:t xml:space="preserve">(ver RN-CU06-01)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Técnico ingresa a la Bandeja de Casos Asignados.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listado de casos asignados al Técnico </w:t>
      </w:r>
      <w:r>
        <w:rPr>
          <w:b/>
          <w:bCs/>
          <w:i w:val="false"/>
          <w:iCs w:val="false"/>
        </w:rPr>
        <w:t xml:space="preserve">(ver RN-CU06-01)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 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Técnico selecciona un caso del listado.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detalle del caso.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Técnico realiza el trabajo de campo correspondiente.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Técnico documenta las acciones realizadas: campo obligatorio, texto largo de hasta 2000 caracteres.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Técnico adjunta evidencia de la atención, de forma opcional: archivo de imagen o video, máximo 2MB </w:t>
      </w:r>
      <w:r>
        <w:rPr>
          <w:b/>
          <w:bCs/>
          <w:i w:val="false"/>
          <w:iCs w:val="false"/>
        </w:rPr>
        <w:t xml:space="preserve">(ver RN-CU06-03)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Técnico selecciona </w:t>
      </w:r>
      <w:r>
        <w:rPr>
          <w:b/>
          <w:bCs/>
          <w:i w:val="false"/>
          <w:iCs w:val="false"/>
        </w:rPr>
        <w:t xml:space="preserve">"Guardar"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sistema genera el documento del reporte de atención, visible en pantalla con opción a exportar en PDF </w:t>
      </w:r>
      <w:r>
        <w:rPr>
          <w:b/>
          <w:bCs/>
          <w:i w:val="false"/>
          <w:iCs w:val="false"/>
        </w:rPr>
        <w:t xml:space="preserve">(ver RN-CU06-06)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El sistema cambia el estado del caso a En Supervisión.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2.3.11. El sistema traslada el caso al Supervisor. </w:t>
      </w:r>
      <w:r>
        <w:rPr>
          <w:b/>
          <w:bCs/>
          <w:i w:val="false"/>
          <w:iCs w:val="false"/>
        </w:rPr>
        <w:t xml:space="preserve">(ver RN-CU06-04)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[CU-07]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2.3.12. El sistema guarda la atención en la Bitácora de Cambios y Auditoría, con usuario, fecha, hora e IP de origen.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2.3.13.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casos asignados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Evidencia no válida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valida el tamaño y el formato del archivo.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despliega el mensaje de error </w:t>
      </w:r>
      <w:r>
        <w:rPr>
          <w:b/>
          <w:bCs/>
          <w:i w:val="false"/>
          <w:iCs w:val="false"/>
        </w:rPr>
        <w:t xml:space="preserve">(ver AN02 No. 2 o No. 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retorna al paso 2.3.7,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Reporte de atención con información incompleta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valida que el reporte contenga toda la información obligatoria </w:t>
      </w:r>
      <w:r>
        <w:rPr>
          <w:b/>
          <w:bCs/>
          <w:i w:val="false"/>
          <w:iCs w:val="false"/>
        </w:rPr>
        <w:t xml:space="preserve">(ver RN-CU06-02)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despliega el mensaje de error </w:t>
      </w:r>
      <w:r>
        <w:rPr>
          <w:b/>
          <w:bCs/>
          <w:i w:val="false"/>
          <w:iCs w:val="false"/>
        </w:rPr>
        <w:t xml:space="preserve">(ver AN02 No. 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retorna al paso 2.3.6,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Filtros de búsqueda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permite al Técnico buscar un caso por medio de filtros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Técnico ingresa el parámetro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muestra el resultado, retornando al paso 2.3.3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en estado En Supervisión.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reporte de atención y su evidencia quedan registrados y asociados al expediente del caso.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El sistema registra en bitácora la atención del caso.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archivo de evidencia no deberá superar el tamaño máximo permitido de 2MB.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sistema deberá aceptar únicamente imágenes y videos como evidencia.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permitir exportar el reporte de atención en formato PDF.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4.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2026-08-22T19:09:49.741Z</dcterms:created>
  <dcterms:modified xsi:type="dcterms:W3CDTF">2026-08-22T19:09:49.741Z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