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w:rsidRPr="00FD52AD" w:rsidR="00FD52AD" w:rsidP="00FD52AD" w:rsidRDefault="00FD52AD" w14:paraId="0D62A681" w14:textId="77777777">
      <w:pPr>
        <w:pStyle w:val="Ttulo"/>
        <w:spacing w:after="0"/>
        <w:jc w:val="right"/>
        <w:rPr>
          <w:rFonts w:ascii="Arial" w:hAnsi="Arial" w:cs="Arial"/>
          <w:b/>
          <w:bCs/>
          <w:sz w:val="64"/>
          <w:szCs w:val="64"/>
        </w:rPr>
      </w:pPr>
      <w:r>
        <w:rPr>
          <w:rFonts w:ascii="Arial" w:hAnsi="Arial" w:cs="Arial"/>
          <w:b/>
          <w:bCs/>
          <w:sz w:val="64"/>
          <w:szCs w:val="64"/>
        </w:rPr>
        <w:t>Caso de Uso</w:t>
      </w:r>
    </w:p>
    <w:p w:rsidRPr="00FD52AD" w:rsidR="00FD52AD" w:rsidP="00FD52AD" w:rsidRDefault="00FD52AD" w14:paraId="1C9A537F" w14:textId="77777777">
      <w:pPr>
        <w:pStyle w:val="Ttulo"/>
        <w:spacing w:after="0"/>
        <w:jc w:val="right"/>
        <w:rPr>
          <w:rFonts w:ascii="Arial" w:hAnsi="Arial" w:cs="Arial"/>
          <w:b/>
          <w:bCs/>
          <w:sz w:val="64"/>
          <w:szCs w:val="64"/>
        </w:rPr>
      </w:pPr>
      <w:r>
        <w:rPr>
          <w:rFonts w:ascii="Arial" w:hAnsi="Arial" w:cs="Arial"/>
          <w:b/>
          <w:bCs/>
          <w:sz w:val="64"/>
          <w:szCs w:val="64"/>
        </w:rPr>
        <w:t>Sistema de Quejas, Reclamos, Denuncias y Sugerencias</w:t>
      </w:r>
    </w:p>
    <w:p w:rsidRPr="00FF438A" w:rsidR="00FD52AD" w:rsidP="00FD52AD" w:rsidRDefault="00FD52AD" w14:paraId="6781DE31" w14:textId="77777777">
      <w:pPr>
        <w:pStyle w:val="ByLine"/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 xml:space="preserve">CU-17-Firma de Oficio</w:t>
      </w:r>
    </w:p>
    <w:p w:rsidRPr="002302A7" w:rsidR="00FD52AD" w:rsidP="00FD52AD" w:rsidRDefault="00FD52AD" w14:paraId="7C35DA55" w14:textId="77777777">
      <w:pPr>
        <w:pStyle w:val="ByLine"/>
        <w:rPr>
          <w:lang w:val="es-ES"/>
        </w:rPr>
      </w:pPr>
      <w:r>
        <w:rPr>
          <w:lang w:val="es-ES"/>
        </w:rPr>
        <w:t xml:space="preserve">Versión 1.0</w:t>
      </w:r>
    </w:p>
    <w:p w:rsidRPr="002302A7" w:rsidR="00FD52AD" w:rsidP="00FD52AD" w:rsidRDefault="00FD52AD" w14:paraId="3905FB98" w14:textId="77777777">
      <w:pPr>
        <w:pStyle w:val="ByLine"/>
        <w:rPr>
          <w:lang w:val="es-ES"/>
        </w:rPr>
      </w:pPr>
      <w:r>
        <w:rPr>
          <w:lang w:val="es-ES"/>
        </w:rPr>
        <w:t xml:space="preserve">Elaborado por: grupo 1 Análisis de Sistemas 2</w:t>
      </w:r>
    </w:p>
    <w:p w:rsidRPr="002302A7" w:rsidR="00FD52AD" w:rsidP="00FD52AD" w:rsidRDefault="00FD52AD" w14:paraId="3591D4DB" w14:textId="77777777">
      <w:pPr>
        <w:pStyle w:val="ByLine"/>
        <w:rPr>
          <w:noProof/>
          <w:lang w:val="es-GT"/>
        </w:rPr>
      </w:pPr>
      <w:r>
        <w:rPr>
          <w:noProof/>
          <w:lang w:val="es-GT"/>
        </w:rPr>
        <w:t xml:space="preserve">Fecha Elaboración: 23/08/2026</w:t>
      </w:r>
    </w:p>
    <w:p w:rsidRPr="002302A7" w:rsidR="00FD52AD" w:rsidP="00FD52AD" w:rsidRDefault="00FD52AD" w14:paraId="369F98D8" w14:textId="77777777">
      <w:pPr>
        <w:pStyle w:val="ChangeHistoryTitle"/>
        <w:jc w:val="left"/>
        <w:rPr>
          <w:b w:val="0"/>
          <w:noProof/>
          <w:sz w:val="28"/>
          <w:lang w:val="es-GT"/>
        </w:rPr>
      </w:pPr>
      <w:r>
        <w:rPr>
          <w:noProof/>
          <w:lang w:val="es-GT"/>
        </w:rPr>
        <w:t>Historial Revisiones</w:t>
      </w:r>
    </w:p>
    <w:tbl>
      <w:tblPr>
        <w:tblW w:w="5000" w:type="pct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ook w:val="0000" w:firstRow="0" w:lastRow="0" w:firstColumn="0" w:lastColumn="0" w:noHBand="0" w:noVBand="0"/>
      </w:tblPr>
      <w:tblGrid>
        <w:gridCol w:w="2758"/>
        <w:gridCol w:w="1310"/>
        <w:gridCol w:w="3330"/>
        <w:gridCol w:w="1016"/>
      </w:tblGrid>
      <w:tr w:rsidRPr="002302A7" w:rsidR="00FD52AD" w:rsidTr="423A242C" w14:paraId="31179399" w14:textId="77777777">
        <w:tc>
          <w:tcPr>
            <w:tcW w:w="1705" w:type="pct"/>
            <w:tcBorders>
              <w:top w:val="thinThickSmallGap" w:color="auto" w:sz="24" w:space="0"/>
              <w:left w:val="thinThickSmallGap" w:color="auto" w:sz="24" w:space="0"/>
              <w:bottom w:val="thickThinSmallGap" w:color="auto" w:sz="24" w:space="0"/>
            </w:tcBorders>
            <w:tcMar/>
          </w:tcPr>
          <w:p w:rsidRPr="002302A7" w:rsidR="00FD52AD" w:rsidP="008C7AC1" w:rsidRDefault="00FD52AD" w14:paraId="23B774A8" w14:textId="77777777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Nombre</w:t>
            </w:r>
          </w:p>
        </w:tc>
        <w:tc>
          <w:tcPr>
            <w:tcW w:w="693" w:type="pct"/>
            <w:tcBorders>
              <w:top w:val="thinThickSmallGap" w:color="auto" w:sz="24" w:space="0"/>
              <w:bottom w:val="thickThinSmallGap" w:color="auto" w:sz="24" w:space="0"/>
            </w:tcBorders>
            <w:tcMar/>
          </w:tcPr>
          <w:p w:rsidRPr="002302A7" w:rsidR="00FD52AD" w:rsidP="008C7AC1" w:rsidRDefault="00FD52AD" w14:paraId="500310DF" w14:textId="77777777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Fecha</w:t>
            </w:r>
          </w:p>
        </w:tc>
        <w:tc>
          <w:tcPr>
            <w:tcW w:w="2044" w:type="pct"/>
            <w:tcBorders>
              <w:top w:val="thinThickSmallGap" w:color="auto" w:sz="24" w:space="0"/>
              <w:bottom w:val="thickThinSmallGap" w:color="auto" w:sz="24" w:space="0"/>
            </w:tcBorders>
            <w:tcMar/>
          </w:tcPr>
          <w:p w:rsidRPr="002302A7" w:rsidR="00FD52AD" w:rsidP="008C7AC1" w:rsidRDefault="00FD52AD" w14:paraId="20AB0B90" w14:textId="77777777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 xml:space="preserve">Descripción del Cambio</w:t>
            </w:r>
          </w:p>
        </w:tc>
        <w:tc>
          <w:tcPr>
            <w:tcW w:w="559" w:type="pct"/>
            <w:tcBorders>
              <w:top w:val="thinThickSmallGap" w:color="auto" w:sz="24" w:space="0"/>
              <w:bottom w:val="thickThinSmallGap" w:color="auto" w:sz="24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5CE750E7" w14:textId="77777777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Versión</w:t>
            </w:r>
          </w:p>
        </w:tc>
      </w:tr>
      <w:tr w:rsidRPr="002302A7" w:rsidR="00FD52AD" w:rsidTr="423A242C" w14:paraId="3D16D0B7" w14:textId="77777777">
        <w:tc>
          <w:tcPr>
            <w:tcW w:w="1705" w:type="pct"/>
            <w:tcBorders>
              <w:top w:val="thickThinSmallGap" w:color="auto" w:sz="24" w:space="0"/>
              <w:left w:val="thinThickSmallGap" w:color="auto" w:sz="24" w:space="0"/>
              <w:bottom w:val="single" w:color="auto" w:sz="6" w:space="0"/>
            </w:tcBorders>
            <w:tcMar/>
          </w:tcPr>
          <w:p w:rsidRPr="002302A7" w:rsidR="00FD52AD" w:rsidP="008C7AC1" w:rsidRDefault="00FD52AD" w14:paraId="70861AB6" w14:textId="77777777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grupo 1 Análisis de Sistemas 2</w:t>
            </w:r>
          </w:p>
        </w:tc>
        <w:tc>
          <w:tcPr>
            <w:tcW w:w="693" w:type="pct"/>
            <w:tcBorders>
              <w:top w:val="thickThinSmallGap" w:color="auto" w:sz="24" w:space="0"/>
              <w:bottom w:val="single" w:color="auto" w:sz="6" w:space="0"/>
            </w:tcBorders>
            <w:tcMar/>
          </w:tcPr>
          <w:p w:rsidRPr="002302A7" w:rsidR="00FD52AD" w:rsidP="008C7AC1" w:rsidRDefault="00FD52AD" w14:paraId="63BBB8EB" w14:textId="77777777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23/08/2026</w:t>
            </w:r>
          </w:p>
        </w:tc>
        <w:tc>
          <w:tcPr>
            <w:tcW w:w="2044" w:type="pct"/>
            <w:tcBorders>
              <w:top w:val="thickThinSmallGap" w:color="auto" w:sz="24" w:space="0"/>
              <w:bottom w:val="single" w:color="auto" w:sz="6" w:space="0"/>
            </w:tcBorders>
            <w:tcMar/>
          </w:tcPr>
          <w:p w:rsidRPr="002302A7" w:rsidR="00FD52AD" w:rsidP="008C7AC1" w:rsidRDefault="00FD52AD" w14:paraId="33B1F281" w14:textId="77777777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Creación del documento</w:t>
            </w:r>
          </w:p>
        </w:tc>
        <w:tc>
          <w:tcPr>
            <w:tcW w:w="559" w:type="pct"/>
            <w:tcBorders>
              <w:top w:val="thickThinSmallGap" w:color="auto" w:sz="24" w:space="0"/>
              <w:bottom w:val="single" w:color="auto" w:sz="6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4CB0FE41" w14:textId="77777777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1.0</w:t>
            </w:r>
          </w:p>
        </w:tc>
      </w:tr>
      <w:tr w:rsidRPr="002302A7" w:rsidR="00FD52AD" w:rsidTr="423A242C" w14:paraId="1B1D7B0B" w14:textId="77777777">
        <w:tc>
          <w:tcPr>
            <w:tcW w:w="1705" w:type="pct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</w:tcBorders>
            <w:tcMar/>
          </w:tcPr>
          <w:p w:rsidRPr="002302A7" w:rsidR="00FD52AD" w:rsidP="008C7AC1" w:rsidRDefault="00FD52AD" w14:paraId="2F51D2CD" w14:textId="23A8C0EE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693" w:type="pct"/>
            <w:tcBorders>
              <w:top w:val="single" w:color="auto" w:sz="6" w:space="0"/>
              <w:bottom w:val="single" w:color="auto" w:sz="6" w:space="0"/>
            </w:tcBorders>
            <w:tcMar/>
          </w:tcPr>
          <w:p w:rsidRPr="002302A7" w:rsidR="00FD52AD" w:rsidP="008C7AC1" w:rsidRDefault="00FD52AD" w14:paraId="7110BF89" w14:textId="6E730F89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2044" w:type="pct"/>
            <w:tcBorders>
              <w:top w:val="single" w:color="auto" w:sz="6" w:space="0"/>
              <w:bottom w:val="single" w:color="auto" w:sz="6" w:space="0"/>
            </w:tcBorders>
            <w:tcMar/>
          </w:tcPr>
          <w:p w:rsidRPr="002302A7" w:rsidR="00FD52AD" w:rsidP="008C7AC1" w:rsidRDefault="00FD52AD" w14:paraId="2A90EC66" w14:textId="06EA2551">
            <w:pPr>
              <w:spacing w:before="40" w:after="40"/>
            </w:pPr>
            <w:r>
              <w:rPr>
                <w:noProof/>
                <w:lang w:val="es-GT"/>
              </w:rPr>
              <w:t xml:space="preserve"/>
            </w:r>
          </w:p>
        </w:tc>
        <w:tc>
          <w:tcPr>
            <w:tcW w:w="559" w:type="pct"/>
            <w:tcBorders>
              <w:top w:val="single" w:color="auto" w:sz="6" w:space="0"/>
              <w:bottom w:val="single" w:color="auto" w:sz="6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14C9C1D3" w14:textId="15371FFB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</w:tr>
      <w:tr w:rsidRPr="002302A7" w:rsidR="00FD52AD" w:rsidTr="423A242C" w14:paraId="7629A0AD" w14:textId="77777777">
        <w:tc>
          <w:tcPr>
            <w:tcW w:w="1705" w:type="pct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55062219" w14:textId="46A5EBF0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69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6756EF66" w14:textId="71B8C343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20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0D2AFF7D" w14:textId="789538DC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55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4598134F" w14:textId="28341A59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</w:tr>
      <w:tr w:rsidRPr="002302A7" w:rsidR="00FD52AD" w:rsidTr="423A242C" w14:paraId="57AE7A59" w14:textId="77777777">
        <w:tc>
          <w:tcPr>
            <w:tcW w:w="1705" w:type="pct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36060B07" w14:textId="0997F159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69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20E1E0E3" w14:textId="23EF30AD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20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147D3A09" w14:textId="26BC4DF4">
            <w:pPr>
              <w:spacing w:before="40" w:after="40"/>
            </w:pPr>
            <w:r>
              <w:rPr>
                <w:noProof/>
                <w:lang w:val="es-GT"/>
              </w:rPr>
              <w:t xml:space="preserve"/>
            </w:r>
          </w:p>
        </w:tc>
        <w:tc>
          <w:tcPr>
            <w:tcW w:w="55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23282F62" w14:textId="793CFE66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</w:tr>
      <w:tr w:rsidRPr="002302A7" w:rsidR="00FD52AD" w:rsidTr="423A242C" w14:paraId="1CF2DB31" w14:textId="77777777">
        <w:tc>
          <w:tcPr>
            <w:tcW w:w="1705" w:type="pct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5B988791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69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05959A59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20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574F058C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55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0D94B510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  <w:tr w:rsidRPr="002302A7" w:rsidR="00FD52AD" w:rsidTr="423A242C" w14:paraId="342E2593" w14:textId="77777777">
        <w:tc>
          <w:tcPr>
            <w:tcW w:w="1705" w:type="pct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24FA0DDB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69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27F24E38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20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15AF9503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55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0BF43F54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  <w:tr w:rsidRPr="002302A7" w:rsidR="00FD52AD" w:rsidTr="423A242C" w14:paraId="283E446B" w14:textId="77777777">
        <w:tc>
          <w:tcPr>
            <w:tcW w:w="1705" w:type="pct"/>
            <w:tcBorders>
              <w:top w:val="single" w:color="auto" w:sz="6" w:space="0"/>
              <w:left w:val="thinThickSmallGap" w:color="auto" w:sz="24" w:space="0"/>
              <w:bottom w:val="thickThinSmallGap" w:color="auto" w:sz="24" w:space="0"/>
              <w:right w:val="single" w:color="auto" w:sz="6" w:space="0"/>
            </w:tcBorders>
            <w:tcMar/>
          </w:tcPr>
          <w:p w:rsidRPr="002302A7" w:rsidR="00FD52AD" w:rsidP="008C7AC1" w:rsidRDefault="00FD52AD" w14:paraId="69644ABF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693" w:type="pct"/>
            <w:tcBorders>
              <w:top w:val="single" w:color="auto" w:sz="6" w:space="0"/>
              <w:left w:val="single" w:color="auto" w:sz="6" w:space="0"/>
              <w:bottom w:val="thickThinSmallGap" w:color="auto" w:sz="24" w:space="0"/>
              <w:right w:val="single" w:color="auto" w:sz="6" w:space="0"/>
            </w:tcBorders>
            <w:tcMar/>
          </w:tcPr>
          <w:p w:rsidRPr="002302A7" w:rsidR="00FD52AD" w:rsidP="008C7AC1" w:rsidRDefault="00FD52AD" w14:paraId="47947321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2044" w:type="pct"/>
            <w:tcBorders>
              <w:top w:val="single" w:color="auto" w:sz="6" w:space="0"/>
              <w:left w:val="single" w:color="auto" w:sz="6" w:space="0"/>
              <w:bottom w:val="thickThinSmallGap" w:color="auto" w:sz="24" w:space="0"/>
              <w:right w:val="single" w:color="auto" w:sz="6" w:space="0"/>
            </w:tcBorders>
            <w:tcMar/>
          </w:tcPr>
          <w:p w:rsidRPr="002302A7" w:rsidR="00FD52AD" w:rsidP="008C7AC1" w:rsidRDefault="00FD52AD" w14:paraId="2511887D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559" w:type="pct"/>
            <w:tcBorders>
              <w:top w:val="single" w:color="auto" w:sz="6" w:space="0"/>
              <w:left w:val="single" w:color="auto" w:sz="6" w:space="0"/>
              <w:bottom w:val="thickThinSmallGap" w:color="auto" w:sz="24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2CADF289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</w:tbl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120"/>
        <w:ind w:left="400" w:hanging="400"/>
      </w:pPr>
      <w:r>
        <w:rPr>
          <w:b w:val="false"/>
          <w:bCs w:val="false"/>
          <w:i w:val="false"/>
          <w:iCs w:val="false"/>
        </w:rPr>
        <w:t xml:space="preserve">1. </w:t>
      </w:r>
      <w:r>
        <w:rPr>
          <w:b/>
          <w:bCs/>
          <w:i w:val="false"/>
          <w:iCs w:val="false"/>
        </w:rPr>
        <w:t xml:space="preserve">Introducción.</w:t>
      </w:r>
    </w:p>
    <w:p>
      <w:pPr>
        <w:spacing w:after="100"/>
        <w:ind w:left="800" w:hanging="400"/>
      </w:pPr>
      <w:r>
        <w:rPr>
          <w:b w:val="false"/>
          <w:bCs w:val="false"/>
          <w:i w:val="false"/>
          <w:iCs w:val="false"/>
        </w:rPr>
        <w:t xml:space="preserve">1.1 </w:t>
      </w:r>
      <w:r>
        <w:rPr>
          <w:b/>
          <w:bCs/>
          <w:i w:val="false"/>
          <w:iCs w:val="false"/>
        </w:rPr>
        <w:t xml:space="preserve">Objetivo</w:t>
      </w:r>
    </w:p>
    <w:p>
      <w:pPr>
        <w:spacing w:after="120"/>
        <w:ind w:left="800"/>
      </w:pPr>
      <w:r>
        <w:rPr>
          <w:b w:val="false"/>
          <w:bCs w:val="false"/>
          <w:i w:val="false"/>
          <w:iCs w:val="false"/>
        </w:rPr>
        <w:t xml:space="preserve">Permitir que el Jefe de Departamento revise y firme el oficio de resolución de los casos que fueron aprobados por el Supervisor </w:t>
      </w:r>
      <w:r>
        <w:rPr>
          <w:b/>
          <w:bCs/>
          <w:i w:val="false"/>
          <w:iCs w:val="false"/>
        </w:rPr>
        <w:t xml:space="preserve">[CU-07]</w:t>
      </w:r>
      <w:r>
        <w:rPr>
          <w:b w:val="false"/>
          <w:bCs w:val="false"/>
          <w:i w:val="false"/>
          <w:iCs w:val="false"/>
        </w:rPr>
        <w:t xml:space="preserve">, cerrando formalmente el ciclo de atención del caso.</w:t>
      </w:r>
    </w:p>
    <w:p>
      <w:pPr>
        <w:spacing w:after="120"/>
        <w:ind w:left="400" w:hanging="400"/>
      </w:pPr>
      <w:r>
        <w:rPr>
          <w:b w:val="false"/>
          <w:bCs w:val="false"/>
          <w:i w:val="false"/>
          <w:iCs w:val="false"/>
        </w:rPr>
        <w:t xml:space="preserve">2. </w:t>
      </w:r>
      <w:r>
        <w:rPr>
          <w:b/>
          <w:bCs/>
          <w:i w:val="false"/>
          <w:iCs w:val="false"/>
        </w:rPr>
        <w:t xml:space="preserve">Definición Caso de Uso</w:t>
      </w:r>
    </w:p>
    <w:p>
      <w:pPr>
        <w:spacing w:after="100"/>
        <w:ind w:left="800" w:hanging="400"/>
      </w:pPr>
      <w:r>
        <w:rPr>
          <w:b w:val="false"/>
          <w:bCs w:val="false"/>
          <w:i w:val="false"/>
          <w:iCs w:val="false"/>
        </w:rPr>
        <w:t xml:space="preserve">2.1 </w:t>
      </w:r>
      <w:r>
        <w:rPr>
          <w:b/>
          <w:bCs/>
          <w:i w:val="false"/>
          <w:iCs w:val="false"/>
        </w:rPr>
        <w:t xml:space="preserve">Actores</w:t>
      </w:r>
    </w:p>
    <w:p>
      <w:pPr>
        <w:spacing w:after="80"/>
        <w:ind w:left="1200" w:hanging="400"/>
      </w:pPr>
      <w:r>
        <w:rPr>
          <w:b w:val="false"/>
          <w:bCs w:val="false"/>
          <w:i w:val="false"/>
          <w:iCs w:val="false"/>
        </w:rPr>
        <w:t xml:space="preserve">1. Jefe de Departamento.</w:t>
      </w:r>
    </w:p>
    <w:p>
      <w:pPr>
        <w:spacing w:after="80"/>
        <w:ind w:left="1200" w:hanging="400"/>
      </w:pPr>
      <w:r>
        <w:rPr>
          <w:b w:val="false"/>
          <w:bCs w:val="false"/>
          <w:i w:val="false"/>
          <w:iCs w:val="false"/>
        </w:rPr>
        <w:t xml:space="preserve">2. Sistema web.</w:t>
      </w:r>
    </w:p>
    <w:p>
      <w:pPr>
        <w:spacing w:after="100"/>
        <w:ind w:left="800" w:hanging="400"/>
      </w:pPr>
      <w:r>
        <w:rPr>
          <w:b w:val="false"/>
          <w:bCs w:val="false"/>
          <w:i w:val="false"/>
          <w:iCs w:val="false"/>
        </w:rPr>
        <w:t xml:space="preserve">2.2 </w:t>
      </w:r>
      <w:r>
        <w:rPr>
          <w:b/>
          <w:bCs/>
          <w:i w:val="false"/>
          <w:iCs w:val="false"/>
        </w:rPr>
        <w:t xml:space="preserve">Precondiciones</w:t>
      </w:r>
    </w:p>
    <w:p>
      <w:pPr>
        <w:spacing w:after="80"/>
        <w:ind w:left="1200" w:hanging="400"/>
      </w:pPr>
      <w:r>
        <w:rPr>
          <w:b w:val="false"/>
          <w:bCs w:val="false"/>
          <w:i w:val="false"/>
          <w:iCs w:val="false"/>
        </w:rPr>
        <w:t xml:space="preserve">1. Que el sistema se encuentre activo y el usuario haya iniciado sesión </w:t>
      </w:r>
      <w:r>
        <w:rPr>
          <w:b/>
          <w:bCs/>
          <w:i w:val="false"/>
          <w:iCs w:val="false"/>
        </w:rPr>
        <w:t xml:space="preserve">[CU-01]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80"/>
        <w:ind w:left="1200" w:hanging="400"/>
      </w:pPr>
      <w:r>
        <w:rPr>
          <w:b w:val="false"/>
          <w:bCs w:val="false"/>
          <w:i w:val="false"/>
          <w:iCs w:val="false"/>
        </w:rPr>
        <w:t xml:space="preserve">2. Que existan casos en estado Pendiente de Firma dentro de su departamento </w:t>
      </w:r>
      <w:r>
        <w:rPr>
          <w:b/>
          <w:bCs/>
          <w:i w:val="false"/>
          <w:iCs w:val="false"/>
        </w:rPr>
        <w:t xml:space="preserve">(ver RN-CU17-01)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00"/>
        <w:ind w:left="800" w:hanging="400"/>
      </w:pPr>
      <w:r>
        <w:rPr>
          <w:b w:val="false"/>
          <w:bCs w:val="false"/>
          <w:i w:val="false"/>
          <w:iCs w:val="false"/>
        </w:rPr>
        <w:t xml:space="preserve">2.3 </w:t>
      </w:r>
      <w:r>
        <w:rPr>
          <w:b/>
          <w:bCs/>
          <w:i w:val="false"/>
          <w:iCs w:val="false"/>
        </w:rPr>
        <w:t xml:space="preserve">Flujo Normal Básico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2.3.1. El Jefe de Departamento ingresa a la Bandeja de Casos Pendientes de Firma.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2.3.2. El sistema muestra el listado de casos en estado Pendiente de Firma de su departamento </w:t>
      </w:r>
      <w:r>
        <w:rPr>
          <w:b/>
          <w:bCs/>
          <w:i w:val="false"/>
          <w:iCs w:val="false"/>
        </w:rPr>
        <w:t xml:space="preserve">(ver RN-CU17-01)</w:t>
      </w:r>
      <w:r>
        <w:rPr>
          <w:b w:val="false"/>
          <w:bCs w:val="false"/>
          <w:i w:val="false"/>
          <w:iCs w:val="false"/>
        </w:rPr>
        <w:t xml:space="preserve">. </w:t>
      </w:r>
      <w:r>
        <w:rPr>
          <w:b/>
          <w:bCs/>
          <w:i w:val="false"/>
          <w:iCs w:val="false"/>
        </w:rPr>
        <w:t xml:space="preserve">[FA01] [FA03]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2.3.3. El Jefe de Departamento selecciona un caso del listado. </w:t>
      </w:r>
      <w:r>
        <w:rPr>
          <w:b/>
          <w:bCs/>
          <w:i w:val="false"/>
          <w:iCs w:val="false"/>
        </w:rPr>
        <w:t xml:space="preserve">[FA03]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2.3.4. El sistema muestra el detalle del caso, el reporte de atención y el reporte de supervisión.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2.3.5. El Jefe de Departamento revisa la información y selecciona </w:t>
      </w:r>
      <w:r>
        <w:rPr>
          <w:b/>
          <w:bCs/>
          <w:i w:val="false"/>
          <w:iCs w:val="false"/>
        </w:rPr>
        <w:t xml:space="preserve">"Firmar Oficio"</w:t>
      </w:r>
      <w:r>
        <w:rPr>
          <w:b w:val="false"/>
          <w:bCs w:val="false"/>
          <w:i w:val="false"/>
          <w:iCs w:val="false"/>
        </w:rPr>
        <w:t xml:space="preserve">. </w:t>
      </w:r>
      <w:r>
        <w:rPr>
          <w:b/>
          <w:bCs/>
          <w:i w:val="false"/>
          <w:iCs w:val="false"/>
        </w:rPr>
        <w:t xml:space="preserve">[FA02]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2.3.6. El sistema genera el oficio de resolución con la firma electrónica del Jefe de Departamento, visible en pantalla con opción a exportar en PDF </w:t>
      </w:r>
      <w:r>
        <w:rPr>
          <w:b/>
          <w:bCs/>
          <w:i w:val="false"/>
          <w:iCs w:val="false"/>
        </w:rPr>
        <w:t xml:space="preserve">(ver RN-CU17-04)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2.3.7. El sistema cambia el estado del caso a Resuelto </w:t>
      </w:r>
      <w:r>
        <w:rPr>
          <w:b/>
          <w:bCs/>
          <w:i w:val="false"/>
          <w:iCs w:val="false"/>
        </w:rPr>
        <w:t xml:space="preserve">(ver RN-CU17-02)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2.3.8. El sistema notifica al ciudadano la resolución de su caso. </w:t>
      </w:r>
      <w:r>
        <w:rPr>
          <w:b/>
          <w:bCs/>
          <w:i w:val="false"/>
          <w:iCs w:val="false"/>
        </w:rPr>
        <w:t xml:space="preserve">[CU-09]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2.3.9. El sistema guarda la decisión en la Bitácora de Cambios y Auditoría, con usuario, fecha, hora e IP de origen. </w:t>
      </w:r>
      <w:r>
        <w:rPr>
          <w:b/>
          <w:bCs/>
          <w:i w:val="false"/>
          <w:iCs w:val="false"/>
        </w:rPr>
        <w:t xml:space="preserve">[CU-16]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2.3.10. El sistema muestra el mensaje de éxito </w:t>
      </w:r>
      <w:r>
        <w:rPr>
          <w:b/>
          <w:bCs/>
          <w:i w:val="false"/>
          <w:iCs w:val="false"/>
        </w:rPr>
        <w:t xml:space="preserve">(ver AN01 No. 1)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2.3.11. Fin del caso de uso.</w:t>
      </w:r>
    </w:p>
    <w:p>
      <w:pPr>
        <w:spacing w:after="100"/>
        <w:ind w:left="800" w:hanging="400"/>
      </w:pPr>
      <w:r>
        <w:rPr>
          <w:b w:val="false"/>
          <w:bCs w:val="false"/>
          <w:i w:val="false"/>
          <w:iCs w:val="false"/>
        </w:rPr>
        <w:t xml:space="preserve">2.4 </w:t>
      </w:r>
      <w:r>
        <w:rPr>
          <w:b/>
          <w:bCs/>
          <w:i w:val="false"/>
          <w:iCs w:val="false"/>
        </w:rPr>
        <w:t xml:space="preserve">Flujos Alternos.</w:t>
      </w:r>
    </w:p>
    <w:p>
      <w:pPr>
        <w:spacing w:after="100"/>
      </w:pPr>
      <w:r>
        <w:rPr>
          <w:b/>
          <w:bCs/>
          <w:i w:val="false"/>
          <w:iCs w:val="false"/>
        </w:rPr>
        <w:t xml:space="preserve">[FA01] No existen casos pendientes de firma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1. El sistema despliega un mensaje informativo </w:t>
      </w:r>
      <w:r>
        <w:rPr>
          <w:b/>
          <w:bCs/>
          <w:i w:val="false"/>
          <w:iCs w:val="false"/>
        </w:rPr>
        <w:t xml:space="preserve">(ver AN02 No. 1)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2. Fin del caso de uso.</w:t>
      </w:r>
    </w:p>
    <w:p>
      <w:pPr>
        <w:spacing w:after="100"/>
      </w:pPr>
      <w:r>
        <w:rPr>
          <w:b/>
          <w:bCs/>
          <w:i w:val="false"/>
          <w:iCs w:val="false"/>
        </w:rPr>
        <w:t xml:space="preserve">[FA02] El Jefe de Departamento no firma y devuelve el caso al Supervisor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1. El Jefe de Departamento selecciona </w:t>
      </w:r>
      <w:r>
        <w:rPr>
          <w:b/>
          <w:bCs/>
          <w:i w:val="false"/>
          <w:iCs w:val="false"/>
        </w:rPr>
        <w:t xml:space="preserve">"Devolver a Supervisión"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2. El sistema solicita las observaciones del motivo de la devolución: campo obligatorio, texto de hasta 1000 caracteres.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3. El Jefe de Departamento ingresa las observaciones.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4. El sistema cambia el estado del caso a En Supervisión </w:t>
      </w:r>
      <w:r>
        <w:rPr>
          <w:b/>
          <w:bCs/>
          <w:i w:val="false"/>
          <w:iCs w:val="false"/>
        </w:rPr>
        <w:t xml:space="preserve">(ver RN-CU17-03)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5. El sistema notifica al Supervisor sobre la devolución. </w:t>
      </w:r>
      <w:r>
        <w:rPr>
          <w:b/>
          <w:bCs/>
          <w:i w:val="false"/>
          <w:iCs w:val="false"/>
        </w:rPr>
        <w:t xml:space="preserve">[CU-09]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6. El sistema continúa en el paso 2.3.9 del flujo básico.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7. Fin del caso de uso.</w:t>
      </w:r>
    </w:p>
    <w:p>
      <w:pPr>
        <w:spacing w:after="100"/>
      </w:pPr>
      <w:r>
        <w:rPr>
          <w:b/>
          <w:bCs/>
          <w:i w:val="false"/>
          <w:iCs w:val="false"/>
        </w:rPr>
        <w:t xml:space="preserve">[FA03] Filtros de búsqueda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1. El sistema permite al Jefe de Departamento buscar un caso por medio de filtros de búsqueda.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2. El Jefe de Departamento ingresa el parámetro de búsqueda.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3. El sistema muestra el resultado, retornando al paso 2.3.3 del flujo básico.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4. Fin del caso de uso.</w:t>
      </w:r>
    </w:p>
    <w:p>
      <w:pPr>
        <w:spacing w:after="100"/>
        <w:ind w:left="800" w:hanging="400"/>
      </w:pPr>
      <w:r>
        <w:rPr>
          <w:b w:val="false"/>
          <w:bCs w:val="false"/>
          <w:i w:val="false"/>
          <w:iCs w:val="false"/>
        </w:rPr>
        <w:t xml:space="preserve">2.5 </w:t>
      </w:r>
      <w:r>
        <w:rPr>
          <w:b/>
          <w:bCs/>
          <w:i w:val="false"/>
          <w:iCs w:val="false"/>
        </w:rPr>
        <w:t xml:space="preserve">Postcondiciones.</w:t>
      </w:r>
    </w:p>
    <w:p>
      <w:pPr>
        <w:spacing w:after="80"/>
        <w:ind w:left="1200" w:hanging="400"/>
      </w:pPr>
      <w:r>
        <w:rPr>
          <w:b w:val="false"/>
          <w:bCs w:val="false"/>
          <w:i w:val="false"/>
          <w:iCs w:val="false"/>
        </w:rPr>
        <w:t xml:space="preserve">1. El caso queda en estado Resuelto y el ciudadano ha sido notificado, cuando el Jefe de Departamento firma el oficio.</w:t>
      </w:r>
    </w:p>
    <w:p>
      <w:pPr>
        <w:spacing w:after="80"/>
        <w:ind w:left="1200" w:hanging="400"/>
      </w:pPr>
      <w:r>
        <w:rPr>
          <w:b w:val="false"/>
          <w:bCs w:val="false"/>
          <w:i w:val="false"/>
          <w:iCs w:val="false"/>
        </w:rPr>
        <w:t xml:space="preserve">2. El caso regresa al estado En Supervisión, cuando el Jefe de Departamento lo devuelve.</w:t>
      </w:r>
    </w:p>
    <w:p>
      <w:pPr>
        <w:spacing w:after="80"/>
        <w:ind w:left="1200" w:hanging="400"/>
      </w:pPr>
      <w:r>
        <w:rPr>
          <w:b w:val="false"/>
          <w:bCs w:val="false"/>
          <w:i w:val="false"/>
          <w:iCs w:val="false"/>
        </w:rPr>
        <w:t xml:space="preserve">3. El oficio de resolución queda generado y asociado al expediente del caso.</w:t>
      </w:r>
    </w:p>
    <w:p>
      <w:pPr>
        <w:spacing w:after="80"/>
        <w:ind w:left="1200" w:hanging="400"/>
      </w:pPr>
      <w:r>
        <w:rPr>
          <w:b w:val="false"/>
          <w:bCs w:val="false"/>
          <w:i w:val="false"/>
          <w:iCs w:val="false"/>
        </w:rPr>
        <w:t xml:space="preserve">4. El sistema registra en bitácora la decisión del Jefe de Departamento.</w:t>
      </w:r>
    </w:p>
    <w:p>
      <w:pPr>
        <w:spacing w:after="120"/>
        <w:ind w:left="400" w:hanging="400"/>
      </w:pPr>
      <w:r>
        <w:rPr>
          <w:b w:val="false"/>
          <w:bCs w:val="false"/>
          <w:i w:val="false"/>
          <w:iCs w:val="false"/>
        </w:rPr>
        <w:t xml:space="preserve">3. </w:t>
      </w:r>
      <w:r>
        <w:rPr>
          <w:b/>
          <w:bCs/>
          <w:i w:val="false"/>
          <w:iCs w:val="false"/>
        </w:rPr>
        <w:t xml:space="preserve">Requerimientos Suplementarios o no Funcionales</w:t>
      </w:r>
    </w:p>
    <w:p>
      <w:pPr>
        <w:spacing w:after="80"/>
        <w:ind w:left="800" w:hanging="800"/>
      </w:pPr>
      <w:r>
        <w:rPr>
          <w:b w:val="false"/>
          <w:bCs w:val="false"/>
          <w:i w:val="false"/>
          <w:iCs w:val="false"/>
        </w:rPr>
        <w:t xml:space="preserve">1. La firma electrónica deberá quedar asociada de forma inequívoca al usuario Jefe de Departamento que firma el oficio.</w:t>
      </w:r>
    </w:p>
    <w:p>
      <w:pPr>
        <w:spacing w:after="80"/>
        <w:ind w:left="800" w:hanging="800"/>
      </w:pPr>
      <w:r>
        <w:rPr>
          <w:b w:val="false"/>
          <w:bCs w:val="false"/>
          <w:i w:val="false"/>
          <w:iCs w:val="false"/>
        </w:rPr>
        <w:t xml:space="preserve">2. El oficio de resolución deberá poder exportarse en formato PDF.</w:t>
      </w:r>
    </w:p>
    <w:p>
      <w:pPr>
        <w:spacing w:after="80"/>
        <w:ind w:left="800" w:hanging="800"/>
      </w:pPr>
      <w:r>
        <w:rPr>
          <w:b w:val="false"/>
          <w:bCs w:val="false"/>
          <w:i w:val="false"/>
          <w:iCs w:val="false"/>
        </w:rPr>
        <w:t xml:space="preserve">3. El sistema deberá ser accesible desde dispositivos móviles.</w:t>
      </w:r>
    </w:p>
    <w:p>
      <w:pPr>
        <w:spacing w:after="120"/>
        <w:ind w:left="400" w:hanging="400"/>
      </w:pPr>
      <w:r>
        <w:rPr>
          <w:b w:val="false"/>
          <w:bCs w:val="false"/>
        </w:rPr>
        <w:t xml:space="preserve">4. </w:t>
      </w:r>
      <w:r>
        <w:rPr>
          <w:b/>
          <w:bCs/>
        </w:rPr>
        <w:t xml:space="preserve">Firmas Necesarias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80"/>
        <w:gridCol w:w="2480"/>
      </w:tblGrid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Persona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Sector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Firma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Edy Rigoberto Ramírez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400"/>
      </w:pPr>
    </w:lvl>
    <w:lvl w:ilvl="1" w15:tentative="1">
      <w:start w:val="1"/>
      <w:numFmt w:val="decimal"/>
      <w:lvlText w:val="%2."/>
      <w:lvlJc w:val="start"/>
      <w:pPr>
        <w:ind w:left="800" w:hanging="400"/>
      </w:pPr>
    </w:lvl>
    <w:lvl w:ilvl="2" w15:tentative="1">
      <w:start w:val="1"/>
      <w:numFmt w:val="decimal"/>
      <w:lvlText w:val="%3."/>
      <w:lvlJc w:val="start"/>
      <w:pPr>
        <w:ind w:left="1200" w:hanging="400"/>
      </w:pPr>
    </w:lvl>
    <w:lvl w:ilvl="3" w15:tentative="1">
      <w:start w:val="1"/>
      <w:numFmt w:val="decimal"/>
      <w:lvlText w:val="%4."/>
      <w:lvlJc w:val="start"/>
      <w:pPr>
        <w:ind w:left="1600" w:hanging="4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0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tulo">
    <w:name w:val="Title"/>
    <w:basedOn w:val="Normal"/>
    <w:next w:val="Normal"/>
    <w:link w:val="TtuloCar"/>
    <w:qFormat/>
    <w:rsid w:val="00FD52AD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ByLine" w:customStyle="1">
    <w:name w:val="ByLine"/>
    <w:basedOn w:val="Ttulo"/>
    <w:rsid w:val="00FD52AD"/>
    <w:pPr>
      <w:spacing w:before="240" w:after="720"/>
      <w:contextualSpacing w:val="0"/>
      <w:jc w:val="right"/>
    </w:pPr>
    <w:rPr>
      <w:rFonts w:ascii="Arial" w:hAnsi="Arial" w:eastAsia="Times New Roman" w:cs="Times New Roman"/>
      <w:b/>
      <w:spacing w:val="0"/>
      <w:sz w:val="28"/>
      <w:szCs w:val="20"/>
      <w:lang w:val="en-US"/>
    </w:rPr>
  </w:style>
  <w:style w:type="paragraph" w:styleId="ChangeHistoryTitle" w:customStyle="1">
    <w:name w:val="ChangeHistory Title"/>
    <w:basedOn w:val="Normal"/>
    <w:rsid w:val="00FD52AD"/>
    <w:pPr>
      <w:keepNext/>
      <w:spacing w:before="60" w:after="60"/>
      <w:jc w:val="center"/>
    </w:pPr>
    <w:rPr>
      <w:rFonts w:ascii="Arial" w:hAnsi="Arial"/>
      <w:b/>
      <w:sz w:val="36"/>
      <w:szCs w:val="20"/>
      <w:lang w:val="en-US" w:eastAsia="en-US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2026-08-22T19:11:03.993Z</dcterms:created>
  <dcterms:modified xsi:type="dcterms:W3CDTF">2026-08-22T19:11:03.993Z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