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RCA004 - DNS Resolution Latency</w:t>
      </w:r>
    </w:p>
    <w:p>
      <w:r>
        <w:rPr>
          <w:b/>
        </w:rPr>
        <w:t xml:space="preserve">RCA ID: </w:t>
      </w:r>
      <w:r>
        <w:t>RCA004</w:t>
        <w:br/>
      </w:r>
      <w:r>
        <w:rPr>
          <w:b/>
        </w:rPr>
        <w:t xml:space="preserve">Derived From: </w:t>
      </w:r>
      <w:r>
        <w:t>KB076</w:t>
        <w:br/>
      </w:r>
      <w:r>
        <w:rPr>
          <w:b/>
        </w:rPr>
        <w:t xml:space="preserve">Category: </w:t>
      </w:r>
      <w:r>
        <w:t>Network / DNS</w:t>
        <w:br/>
      </w:r>
      <w:r>
        <w:rPr>
          <w:b/>
        </w:rPr>
        <w:t xml:space="preserve">Version: </w:t>
      </w:r>
      <w:r>
        <w:t>1.0</w:t>
      </w:r>
    </w:p>
    <w:p>
      <w:pPr>
        <w:pStyle w:val="Heading1"/>
      </w:pPr>
      <w:r>
        <w:t>1. Incident Summary</w:t>
      </w:r>
    </w:p>
    <w:p>
      <w:r>
        <w:t>Users experienced delays accessing internal and external resources.</w:t>
      </w:r>
    </w:p>
    <w:p>
      <w:pPr>
        <w:pStyle w:val="Heading1"/>
      </w:pPr>
      <w:r>
        <w:t>2. Business Impact</w:t>
      </w:r>
    </w:p>
    <w:p>
      <w:r>
        <w:t>Application access and network services were slower than expected, impacting productivity.</w:t>
      </w:r>
    </w:p>
    <w:p>
      <w:pPr>
        <w:pStyle w:val="Heading1"/>
      </w:pPr>
      <w:r>
        <w:t>3. Root Cause</w:t>
      </w:r>
    </w:p>
    <w:p>
      <w:r>
        <w:t>DNS server performance degradation increased query response times.</w:t>
      </w:r>
    </w:p>
    <w:p>
      <w:pPr>
        <w:pStyle w:val="Heading1"/>
      </w:pPr>
      <w:r>
        <w:t>4. Corrective Actions</w:t>
      </w:r>
    </w:p>
    <w:p>
      <w:r>
        <w:t>Optimize DNS services, remove stale records and monitor DNS response performance.</w:t>
      </w:r>
    </w:p>
    <w:p>
      <w:pPr>
        <w:pStyle w:val="Heading1"/>
      </w:pPr>
      <w:r>
        <w:t>5. Preventive Actions</w:t>
      </w:r>
    </w:p>
    <w:p>
      <w:r>
        <w:t>Implement DNS health monitoring, review capacity regularly and maintain DNS records.</w:t>
      </w:r>
    </w:p>
    <w:p>
      <w:pPr>
        <w:pStyle w:val="Heading1"/>
      </w:pPr>
      <w:r>
        <w:t>6. Validation Checklist</w:t>
      </w:r>
    </w:p>
    <w:p>
      <w:r>
        <w:t>☐ DNS response times normalized</w:t>
        <w:br/>
        <w:t>☐ Internal name resolution verified</w:t>
        <w:br/>
        <w:t>☐ External name resolution verified</w:t>
        <w:br/>
        <w:t>☐ Monitoring alerts validated</w:t>
        <w:br/>
        <w:t>☐ Ticket updated and closed</w:t>
      </w:r>
    </w:p>
    <w:p>
      <w:pPr>
        <w:pStyle w:val="Heading1"/>
      </w:pPr>
      <w:r>
        <w:t>7. References</w:t>
      </w:r>
    </w:p>
    <w:p>
      <w:r>
        <w:t>KB076 - DNS Resolution Latency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2026-10-26T17:53:15.6365240Z</dcterms:created>
  <dcterms:modified xsi:type="dcterms:W3CDTF">2026-10-26T17:53:15.6365240Z</dcterms:modified>
  <category/>
</coreProperties>
</file>