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5626A" w14:textId="77777777" w:rsidR="009C57DF" w:rsidRPr="009C57DF" w:rsidRDefault="009C57DF" w:rsidP="009C57DF">
      <w:pPr>
        <w:rPr>
          <w:b/>
          <w:bCs/>
        </w:rPr>
      </w:pPr>
      <w:r w:rsidRPr="009C57DF">
        <w:rPr>
          <w:b/>
          <w:bCs/>
        </w:rPr>
        <w:t>Detailed Code Analysis with Emphasis on Bounding Box Drawing</w:t>
      </w:r>
    </w:p>
    <w:p w14:paraId="78CD8087" w14:textId="77777777" w:rsidR="009C57DF" w:rsidRPr="009C57DF" w:rsidRDefault="009C57DF" w:rsidP="009C57DF">
      <w:pPr>
        <w:rPr>
          <w:b/>
          <w:bCs/>
        </w:rPr>
      </w:pPr>
      <w:r w:rsidRPr="009C57DF">
        <w:rPr>
          <w:b/>
          <w:bCs/>
        </w:rPr>
        <w:t>1. Object Detection Pipeline Overview</w:t>
      </w:r>
    </w:p>
    <w:p w14:paraId="7EC8BD57" w14:textId="77777777" w:rsidR="009C57DF" w:rsidRPr="009C57DF" w:rsidRDefault="009C57DF" w:rsidP="009C57DF">
      <w:r w:rsidRPr="009C57DF">
        <w:t>The code sets up an object detection pipeline using the YOLOv8 model, which processes a video frame or image to detect objects. The pipeline proceeds with the following steps:</w:t>
      </w:r>
    </w:p>
    <w:p w14:paraId="7614AE02" w14:textId="77777777" w:rsidR="009C57DF" w:rsidRPr="009C57DF" w:rsidRDefault="009C57DF" w:rsidP="009C57DF">
      <w:pPr>
        <w:numPr>
          <w:ilvl w:val="0"/>
          <w:numId w:val="1"/>
        </w:numPr>
      </w:pPr>
      <w:r w:rsidRPr="009C57DF">
        <w:rPr>
          <w:b/>
          <w:bCs/>
        </w:rPr>
        <w:t>Detection:</w:t>
      </w:r>
      <w:r w:rsidRPr="009C57DF">
        <w:br/>
        <w:t xml:space="preserve">The </w:t>
      </w:r>
      <w:proofErr w:type="spellStart"/>
      <w:r w:rsidRPr="009C57DF">
        <w:t>detect_objects</w:t>
      </w:r>
      <w:proofErr w:type="spellEnd"/>
      <w:r w:rsidRPr="009C57DF">
        <w:t xml:space="preserve"> function uses YOLOv8 to return detections (bounding boxes, confidence scores, and labels) from the input frame.</w:t>
      </w:r>
    </w:p>
    <w:p w14:paraId="1264893A" w14:textId="77777777" w:rsidR="009C57DF" w:rsidRPr="009C57DF" w:rsidRDefault="009C57DF" w:rsidP="009C57DF">
      <w:pPr>
        <w:numPr>
          <w:ilvl w:val="0"/>
          <w:numId w:val="1"/>
        </w:numPr>
      </w:pPr>
      <w:r w:rsidRPr="009C57DF">
        <w:rPr>
          <w:b/>
          <w:bCs/>
        </w:rPr>
        <w:t>Grouping:</w:t>
      </w:r>
      <w:r w:rsidRPr="009C57DF">
        <w:br/>
        <w:t xml:space="preserve">Detected objects are grouped based on proximity criteria defined in the </w:t>
      </w:r>
      <w:proofErr w:type="spellStart"/>
      <w:r w:rsidRPr="009C57DF">
        <w:t>are_close</w:t>
      </w:r>
      <w:proofErr w:type="spellEnd"/>
      <w:r w:rsidRPr="009C57DF">
        <w:t xml:space="preserve"> function. This function considers both the Euclidean distance between the center points of bounding boxes and the Intersection over Union (</w:t>
      </w:r>
      <w:proofErr w:type="spellStart"/>
      <w:r w:rsidRPr="009C57DF">
        <w:t>IoU</w:t>
      </w:r>
      <w:proofErr w:type="spellEnd"/>
      <w:r w:rsidRPr="009C57DF">
        <w:t xml:space="preserve">). The </w:t>
      </w:r>
      <w:proofErr w:type="spellStart"/>
      <w:r w:rsidRPr="009C57DF">
        <w:t>group_objects</w:t>
      </w:r>
      <w:proofErr w:type="spellEnd"/>
      <w:r w:rsidRPr="009C57DF">
        <w:t xml:space="preserve"> function collects detections that meet these proximity criteria into clusters.</w:t>
      </w:r>
    </w:p>
    <w:p w14:paraId="35F12B58" w14:textId="77777777" w:rsidR="009C57DF" w:rsidRPr="009C57DF" w:rsidRDefault="009C57DF" w:rsidP="009C57DF">
      <w:pPr>
        <w:numPr>
          <w:ilvl w:val="0"/>
          <w:numId w:val="1"/>
        </w:numPr>
      </w:pPr>
      <w:r w:rsidRPr="009C57DF">
        <w:rPr>
          <w:b/>
          <w:bCs/>
        </w:rPr>
        <w:t>Focus Selection:</w:t>
      </w:r>
      <w:r w:rsidRPr="009C57DF">
        <w:br/>
        <w:t xml:space="preserve">The </w:t>
      </w:r>
      <w:proofErr w:type="spellStart"/>
      <w:r w:rsidRPr="009C57DF">
        <w:t>select_focus_object</w:t>
      </w:r>
      <w:proofErr w:type="spellEnd"/>
      <w:r w:rsidRPr="009C57DF">
        <w:t xml:space="preserve"> function assigns a score to each group based on the group's bounding box area, the highest detection confidence in the group, and its distance from the frame’s center. The group with the best score is chosen as the primary focus.</w:t>
      </w:r>
    </w:p>
    <w:p w14:paraId="0018AE6E" w14:textId="77777777" w:rsidR="009C57DF" w:rsidRPr="009C57DF" w:rsidRDefault="009C57DF" w:rsidP="009C57DF">
      <w:pPr>
        <w:numPr>
          <w:ilvl w:val="0"/>
          <w:numId w:val="1"/>
        </w:numPr>
      </w:pPr>
      <w:r w:rsidRPr="009C57DF">
        <w:rPr>
          <w:b/>
          <w:bCs/>
        </w:rPr>
        <w:t>Visualization:</w:t>
      </w:r>
      <w:r w:rsidRPr="009C57DF">
        <w:br/>
        <w:t xml:space="preserve">The </w:t>
      </w:r>
      <w:proofErr w:type="spellStart"/>
      <w:r w:rsidRPr="009C57DF">
        <w:t>draw_bounding_box</w:t>
      </w:r>
      <w:proofErr w:type="spellEnd"/>
      <w:r w:rsidRPr="009C57DF">
        <w:t xml:space="preserve"> function visually annotates the frame by drawing individual detection boxes (in blue) and an overall grouped bounding box (in red).</w:t>
      </w:r>
    </w:p>
    <w:p w14:paraId="4DE8752C" w14:textId="77777777" w:rsidR="009C57DF" w:rsidRPr="009C57DF" w:rsidRDefault="009C57DF" w:rsidP="009C57DF">
      <w:r w:rsidRPr="009C57DF">
        <w:pict w14:anchorId="3C9AE7D8">
          <v:rect id="_x0000_i1037" style="width:0;height:1.5pt" o:hralign="center" o:hrstd="t" o:hr="t" fillcolor="#a0a0a0" stroked="f"/>
        </w:pict>
      </w:r>
    </w:p>
    <w:p w14:paraId="69E3F033" w14:textId="77777777" w:rsidR="009C57DF" w:rsidRPr="009C57DF" w:rsidRDefault="009C57DF" w:rsidP="009C57DF">
      <w:pPr>
        <w:rPr>
          <w:b/>
          <w:bCs/>
        </w:rPr>
      </w:pPr>
      <w:r w:rsidRPr="009C57DF">
        <w:rPr>
          <w:b/>
          <w:bCs/>
        </w:rPr>
        <w:t>2. Drawing Bounding Boxes in Detail</w:t>
      </w:r>
    </w:p>
    <w:p w14:paraId="6882CC7C" w14:textId="77777777" w:rsidR="009C57DF" w:rsidRPr="009C57DF" w:rsidRDefault="009C57DF" w:rsidP="009C57DF">
      <w:r w:rsidRPr="009C57DF">
        <w:t xml:space="preserve">The </w:t>
      </w:r>
      <w:proofErr w:type="spellStart"/>
      <w:r w:rsidRPr="009C57DF">
        <w:t>draw_bounding_</w:t>
      </w:r>
      <w:proofErr w:type="gramStart"/>
      <w:r w:rsidRPr="009C57DF">
        <w:t>box</w:t>
      </w:r>
      <w:proofErr w:type="spellEnd"/>
      <w:r w:rsidRPr="009C57DF">
        <w:t>(</w:t>
      </w:r>
      <w:proofErr w:type="gramEnd"/>
      <w:r w:rsidRPr="009C57DF">
        <w:t>frame, group) function is responsible for the final visualization step. Here's how it works:</w:t>
      </w:r>
    </w:p>
    <w:p w14:paraId="7CEBA9D4" w14:textId="77777777" w:rsidR="009C57DF" w:rsidRPr="009C57DF" w:rsidRDefault="009C57DF" w:rsidP="009C57DF">
      <w:pPr>
        <w:numPr>
          <w:ilvl w:val="0"/>
          <w:numId w:val="2"/>
        </w:numPr>
      </w:pPr>
      <w:r w:rsidRPr="009C57DF">
        <w:rPr>
          <w:b/>
          <w:bCs/>
        </w:rPr>
        <w:t>Individual Detection Boxes (Blue):</w:t>
      </w:r>
      <w:r w:rsidRPr="009C57DF">
        <w:br/>
        <w:t>For each detection in the focus group:</w:t>
      </w:r>
    </w:p>
    <w:p w14:paraId="77DF22B9" w14:textId="77777777" w:rsidR="009C57DF" w:rsidRPr="009C57DF" w:rsidRDefault="009C57DF" w:rsidP="009C57DF">
      <w:pPr>
        <w:numPr>
          <w:ilvl w:val="1"/>
          <w:numId w:val="2"/>
        </w:numPr>
      </w:pPr>
      <w:r w:rsidRPr="009C57DF">
        <w:rPr>
          <w:b/>
          <w:bCs/>
        </w:rPr>
        <w:t>Scaling Down:</w:t>
      </w:r>
      <w:r w:rsidRPr="009C57DF">
        <w:br/>
        <w:t>A scale factor of 0.8 is applied to shrink the individual bounding boxes. This is done to visually differentiate them from the overall group box. The new dimensions are computed based on the center of the original box.</w:t>
      </w:r>
    </w:p>
    <w:p w14:paraId="46440506" w14:textId="77777777" w:rsidR="009C57DF" w:rsidRPr="009C57DF" w:rsidRDefault="009C57DF" w:rsidP="009C57DF">
      <w:pPr>
        <w:numPr>
          <w:ilvl w:val="1"/>
          <w:numId w:val="2"/>
        </w:numPr>
      </w:pPr>
      <w:r w:rsidRPr="009C57DF">
        <w:rPr>
          <w:b/>
          <w:bCs/>
        </w:rPr>
        <w:lastRenderedPageBreak/>
        <w:t>Drawing the Box:</w:t>
      </w:r>
      <w:r w:rsidRPr="009C57DF">
        <w:br/>
        <w:t xml:space="preserve">Using cv2.rectangle, the function draws a blue </w:t>
      </w:r>
      <w:proofErr w:type="gramStart"/>
      <w:r w:rsidRPr="009C57DF">
        <w:t>rectangle ((</w:t>
      </w:r>
      <w:proofErr w:type="gramEnd"/>
      <w:r w:rsidRPr="009C57DF">
        <w:t>255, 0, 0) in BGR format) with a thickness of 2 pixels.</w:t>
      </w:r>
    </w:p>
    <w:p w14:paraId="3A818DB9" w14:textId="77777777" w:rsidR="009C57DF" w:rsidRPr="009C57DF" w:rsidRDefault="009C57DF" w:rsidP="009C57DF">
      <w:pPr>
        <w:numPr>
          <w:ilvl w:val="1"/>
          <w:numId w:val="2"/>
        </w:numPr>
      </w:pPr>
      <w:r w:rsidRPr="009C57DF">
        <w:rPr>
          <w:b/>
          <w:bCs/>
        </w:rPr>
        <w:t>Adding Labels:</w:t>
      </w:r>
      <w:r w:rsidRPr="009C57DF">
        <w:br/>
        <w:t>The function also places a label with the detection name and its confidence score just above the box using cv2.putText. This helps with debugging and understanding what the detection represents.</w:t>
      </w:r>
    </w:p>
    <w:p w14:paraId="1726C42E" w14:textId="77777777" w:rsidR="009C57DF" w:rsidRPr="009C57DF" w:rsidRDefault="009C57DF" w:rsidP="009C57DF">
      <w:pPr>
        <w:numPr>
          <w:ilvl w:val="0"/>
          <w:numId w:val="2"/>
        </w:numPr>
      </w:pPr>
      <w:r w:rsidRPr="009C57DF">
        <w:rPr>
          <w:b/>
          <w:bCs/>
        </w:rPr>
        <w:t>Overall Grouped Bounding Box (Red):</w:t>
      </w:r>
      <w:r w:rsidRPr="009C57DF">
        <w:br/>
        <w:t>After drawing all the individual boxes:</w:t>
      </w:r>
    </w:p>
    <w:p w14:paraId="4540E79C" w14:textId="77777777" w:rsidR="009C57DF" w:rsidRPr="009C57DF" w:rsidRDefault="009C57DF" w:rsidP="009C57DF">
      <w:pPr>
        <w:numPr>
          <w:ilvl w:val="1"/>
          <w:numId w:val="2"/>
        </w:numPr>
      </w:pPr>
      <w:r w:rsidRPr="009C57DF">
        <w:t>The function calculates a merged bounding box that covers all detections within the group. This merged box is computed by taking the minimum x and y coordinates from all members for the top-left corner and the maximum x and y coordinates for the bottom-right corner.</w:t>
      </w:r>
    </w:p>
    <w:p w14:paraId="66022FC6" w14:textId="77777777" w:rsidR="009C57DF" w:rsidRPr="009C57DF" w:rsidRDefault="009C57DF" w:rsidP="009C57DF">
      <w:pPr>
        <w:numPr>
          <w:ilvl w:val="1"/>
          <w:numId w:val="2"/>
        </w:numPr>
      </w:pPr>
      <w:r w:rsidRPr="009C57DF">
        <w:rPr>
          <w:b/>
          <w:bCs/>
        </w:rPr>
        <w:t>Drawing the Group Box:</w:t>
      </w:r>
      <w:r w:rsidRPr="009C57DF">
        <w:br/>
        <w:t xml:space="preserve">The overall bounding box is then drawn using cv2.rectangle with a red </w:t>
      </w:r>
      <w:proofErr w:type="gramStart"/>
      <w:r w:rsidRPr="009C57DF">
        <w:t>color ((</w:t>
      </w:r>
      <w:proofErr w:type="gramEnd"/>
      <w:r w:rsidRPr="009C57DF">
        <w:t xml:space="preserve">0, 0, 255) in BGR) and a slightly thicker border (3 pixels). This red box clearly highlights the </w:t>
      </w:r>
      <w:proofErr w:type="gramStart"/>
      <w:r w:rsidRPr="009C57DF">
        <w:t>main focus</w:t>
      </w:r>
      <w:proofErr w:type="gramEnd"/>
      <w:r w:rsidRPr="009C57DF">
        <w:t xml:space="preserve"> area determined by the grouping and scoring steps.</w:t>
      </w:r>
    </w:p>
    <w:p w14:paraId="7CEFB28A" w14:textId="77777777" w:rsidR="009C57DF" w:rsidRPr="009C57DF" w:rsidRDefault="009C57DF" w:rsidP="009C57DF">
      <w:pPr>
        <w:numPr>
          <w:ilvl w:val="0"/>
          <w:numId w:val="2"/>
        </w:numPr>
      </w:pPr>
      <w:r w:rsidRPr="009C57DF">
        <w:rPr>
          <w:b/>
          <w:bCs/>
        </w:rPr>
        <w:t>Return Value:</w:t>
      </w:r>
      <w:r w:rsidRPr="009C57DF">
        <w:br/>
        <w:t>Finally, the modified frame (now containing both blue and red boxes with labels) is returned for further display or processing.</w:t>
      </w:r>
    </w:p>
    <w:p w14:paraId="12A162C1" w14:textId="77777777" w:rsidR="009C57DF" w:rsidRPr="009C57DF" w:rsidRDefault="009C57DF" w:rsidP="009C57DF">
      <w:r w:rsidRPr="009C57DF">
        <w:pict w14:anchorId="1DBD0F01">
          <v:rect id="_x0000_i1038" style="width:0;height:1.5pt" o:hralign="center" o:hrstd="t" o:hr="t" fillcolor="#a0a0a0" stroked="f"/>
        </w:pict>
      </w:r>
    </w:p>
    <w:p w14:paraId="54563B16" w14:textId="77777777" w:rsidR="009C57DF" w:rsidRPr="009C57DF" w:rsidRDefault="009C57DF" w:rsidP="009C57DF">
      <w:pPr>
        <w:rPr>
          <w:b/>
          <w:bCs/>
        </w:rPr>
      </w:pPr>
      <w:r w:rsidRPr="009C57DF">
        <w:rPr>
          <w:b/>
          <w:bCs/>
        </w:rPr>
        <w:t>3. Summary of the Drawing Process</w:t>
      </w:r>
    </w:p>
    <w:p w14:paraId="0B25A4F2" w14:textId="77777777" w:rsidR="009C57DF" w:rsidRPr="009C57DF" w:rsidRDefault="009C57DF" w:rsidP="009C57DF">
      <w:pPr>
        <w:numPr>
          <w:ilvl w:val="0"/>
          <w:numId w:val="3"/>
        </w:numPr>
      </w:pPr>
      <w:r w:rsidRPr="009C57DF">
        <w:rPr>
          <w:b/>
          <w:bCs/>
        </w:rPr>
        <w:t>Visual Clarity:</w:t>
      </w:r>
      <w:r w:rsidRPr="009C57DF">
        <w:br/>
        <w:t>The dual-color approach (blue for individual detections and red for the grouped focus) ensures that users can easily distinguish between the detailed detections and the overall focus region.</w:t>
      </w:r>
    </w:p>
    <w:p w14:paraId="3E35853F" w14:textId="77777777" w:rsidR="009C57DF" w:rsidRPr="009C57DF" w:rsidRDefault="009C57DF" w:rsidP="009C57DF">
      <w:pPr>
        <w:numPr>
          <w:ilvl w:val="0"/>
          <w:numId w:val="3"/>
        </w:numPr>
      </w:pPr>
      <w:r w:rsidRPr="009C57DF">
        <w:rPr>
          <w:b/>
          <w:bCs/>
        </w:rPr>
        <w:t>Scaling Factor:</w:t>
      </w:r>
      <w:r w:rsidRPr="009C57DF">
        <w:br/>
        <w:t>The scaling down of individual detection boxes (via a scale factor of 0.8) helps prevent visual clutter and emphasizes the collective region of interest.</w:t>
      </w:r>
    </w:p>
    <w:p w14:paraId="2645979B" w14:textId="77777777" w:rsidR="009C57DF" w:rsidRPr="009C57DF" w:rsidRDefault="009C57DF" w:rsidP="009C57DF">
      <w:pPr>
        <w:numPr>
          <w:ilvl w:val="0"/>
          <w:numId w:val="3"/>
        </w:numPr>
      </w:pPr>
      <w:r w:rsidRPr="009C57DF">
        <w:rPr>
          <w:b/>
          <w:bCs/>
        </w:rPr>
        <w:t>Annotation:</w:t>
      </w:r>
      <w:r w:rsidRPr="009C57DF">
        <w:br/>
        <w:t>Adding labels and confidence values provides real-time feedback on the detections, aiding debugging and improving interpretability.</w:t>
      </w:r>
    </w:p>
    <w:p w14:paraId="3806A2EC" w14:textId="77777777" w:rsidR="009C57DF" w:rsidRDefault="009C57DF"/>
    <w:sectPr w:rsidR="009C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62048"/>
    <w:multiLevelType w:val="multilevel"/>
    <w:tmpl w:val="333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D6118"/>
    <w:multiLevelType w:val="multilevel"/>
    <w:tmpl w:val="34F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85DEA"/>
    <w:multiLevelType w:val="multilevel"/>
    <w:tmpl w:val="354A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06189">
    <w:abstractNumId w:val="0"/>
  </w:num>
  <w:num w:numId="2" w16cid:durableId="1929577509">
    <w:abstractNumId w:val="2"/>
  </w:num>
  <w:num w:numId="3" w16cid:durableId="586697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DF"/>
    <w:rsid w:val="009C57DF"/>
    <w:rsid w:val="00FA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F543"/>
  <w15:chartTrackingRefBased/>
  <w15:docId w15:val="{D224E37E-39A9-47BB-B5AB-F38EA0ED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7DF"/>
    <w:rPr>
      <w:rFonts w:eastAsiaTheme="majorEastAsia" w:cstheme="majorBidi"/>
      <w:color w:val="272727" w:themeColor="text1" w:themeTint="D8"/>
    </w:rPr>
  </w:style>
  <w:style w:type="paragraph" w:styleId="Title">
    <w:name w:val="Title"/>
    <w:basedOn w:val="Normal"/>
    <w:next w:val="Normal"/>
    <w:link w:val="TitleChar"/>
    <w:uiPriority w:val="10"/>
    <w:qFormat/>
    <w:rsid w:val="009C5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7DF"/>
    <w:pPr>
      <w:spacing w:before="160"/>
      <w:jc w:val="center"/>
    </w:pPr>
    <w:rPr>
      <w:i/>
      <w:iCs/>
      <w:color w:val="404040" w:themeColor="text1" w:themeTint="BF"/>
    </w:rPr>
  </w:style>
  <w:style w:type="character" w:customStyle="1" w:styleId="QuoteChar">
    <w:name w:val="Quote Char"/>
    <w:basedOn w:val="DefaultParagraphFont"/>
    <w:link w:val="Quote"/>
    <w:uiPriority w:val="29"/>
    <w:rsid w:val="009C57DF"/>
    <w:rPr>
      <w:i/>
      <w:iCs/>
      <w:color w:val="404040" w:themeColor="text1" w:themeTint="BF"/>
    </w:rPr>
  </w:style>
  <w:style w:type="paragraph" w:styleId="ListParagraph">
    <w:name w:val="List Paragraph"/>
    <w:basedOn w:val="Normal"/>
    <w:uiPriority w:val="34"/>
    <w:qFormat/>
    <w:rsid w:val="009C57DF"/>
    <w:pPr>
      <w:ind w:left="720"/>
      <w:contextualSpacing/>
    </w:pPr>
  </w:style>
  <w:style w:type="character" w:styleId="IntenseEmphasis">
    <w:name w:val="Intense Emphasis"/>
    <w:basedOn w:val="DefaultParagraphFont"/>
    <w:uiPriority w:val="21"/>
    <w:qFormat/>
    <w:rsid w:val="009C57DF"/>
    <w:rPr>
      <w:i/>
      <w:iCs/>
      <w:color w:val="0F4761" w:themeColor="accent1" w:themeShade="BF"/>
    </w:rPr>
  </w:style>
  <w:style w:type="paragraph" w:styleId="IntenseQuote">
    <w:name w:val="Intense Quote"/>
    <w:basedOn w:val="Normal"/>
    <w:next w:val="Normal"/>
    <w:link w:val="IntenseQuoteChar"/>
    <w:uiPriority w:val="30"/>
    <w:qFormat/>
    <w:rsid w:val="009C5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7DF"/>
    <w:rPr>
      <w:i/>
      <w:iCs/>
      <w:color w:val="0F4761" w:themeColor="accent1" w:themeShade="BF"/>
    </w:rPr>
  </w:style>
  <w:style w:type="character" w:styleId="IntenseReference">
    <w:name w:val="Intense Reference"/>
    <w:basedOn w:val="DefaultParagraphFont"/>
    <w:uiPriority w:val="32"/>
    <w:qFormat/>
    <w:rsid w:val="009C5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22130">
      <w:bodyDiv w:val="1"/>
      <w:marLeft w:val="0"/>
      <w:marRight w:val="0"/>
      <w:marTop w:val="0"/>
      <w:marBottom w:val="0"/>
      <w:divBdr>
        <w:top w:val="none" w:sz="0" w:space="0" w:color="auto"/>
        <w:left w:val="none" w:sz="0" w:space="0" w:color="auto"/>
        <w:bottom w:val="none" w:sz="0" w:space="0" w:color="auto"/>
        <w:right w:val="none" w:sz="0" w:space="0" w:color="auto"/>
      </w:divBdr>
    </w:div>
    <w:div w:id="20896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Ng Min Teck</dc:creator>
  <cp:keywords/>
  <dc:description/>
  <cp:lastModifiedBy>Clarence Ng Min Teck</cp:lastModifiedBy>
  <cp:revision>1</cp:revision>
  <dcterms:created xsi:type="dcterms:W3CDTF">2025-03-01T06:51:00Z</dcterms:created>
  <dcterms:modified xsi:type="dcterms:W3CDTF">2025-03-01T06:51:00Z</dcterms:modified>
</cp:coreProperties>
</file>