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3.jpg" ContentType="image/jpeg"/>
  <Override PartName="/word/media/rId37.jpg" ContentType="image/jpeg"/>
  <Override PartName="/word/media/rId34.jpg" ContentType="image/jpe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entity-image-inline"/>
    <w:p>
      <w:pPr>
        <w:pStyle w:val="FirstParagraph"/>
      </w:pPr>
      <w:r>
        <w:t xml:space="preserve">Certainly! In a nutshell, a</w:t>
      </w:r>
      <w:r>
        <w:t xml:space="preserve"> </w:t>
      </w:r>
      <w:r>
        <w:rPr>
          <w:b/>
          <w:bCs/>
        </w:rPr>
        <w:t xml:space="preserve">data mart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subset of a data warehouse</w:t>
      </w:r>
      <w:r>
        <w:t xml:space="preserve"> </w:t>
      </w:r>
      <w:r>
        <w:t xml:space="preserve">that focuses on a specific line of business, department, or subject area.</w:t>
      </w:r>
      <w:r>
        <w:t xml:space="preserve"> </w:t>
      </w:r>
      <w:hyperlink r:id="rId20">
        <w:r>
          <w:rPr>
            <w:rStyle w:val="Hyperlink"/>
          </w:rPr>
          <w:t xml:space="preserve">It provides easier access to data and faster insights for teams and users who need it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data marts:</w:t>
      </w:r>
    </w:p>
    <w:bookmarkStart w:id="29" w:name="entity-image-inline-item"/>
    <w:p>
      <w:pPr>
        <w:pStyle w:val="BodyText"/>
      </w:pPr>
      <w:r>
        <w:drawing>
          <wp:inline>
            <wp:extent cx="1905000" cy="1219200"/>
            <wp:effectExtent b="0" l="0" r="0" t="0"/>
            <wp:docPr descr="History of IBM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8ec2a1cd52eed659bf8fac9ddfc369f5&amp;pid=cdx&amp;w=200&amp;h=128&amp;c=7&amp;rs=1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609725" cy="1219200"/>
            <wp:effectExtent b="0" l="0" r="0" t="0"/>
            <wp:docPr descr="History of IBM" title="" id="27" name="Picture"/>
            <a:graphic>
              <a:graphicData uri="http://schemas.openxmlformats.org/drawingml/2006/picture">
                <pic:pic>
                  <pic:nvPicPr>
                    <pic:cNvPr descr="https://www.bing.com/th?id=OSK.8ec2a1cd52eed659bf8fac9ddfc369f5&amp;pid=cdx&amp;w=169&amp;h=128&amp;c=7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IBM</w:t>
      </w:r>
      <w:r>
        <w:t xml:space="preserve">: Explore IBM’s data mart solution and learn how it can improve team efficiency and facilitate smarter tactical business decision-making in enterprises.</w:t>
      </w:r>
      <w:r>
        <w:t xml:space="preserve"> </w:t>
      </w:r>
      <w:hyperlink r:id="rId20">
        <w:r>
          <w:rPr>
            <w:rStyle w:val="Hyperlink"/>
          </w:rPr>
          <w:t xml:space="preserve">Learn more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Oracle</w:t>
      </w:r>
      <w:r>
        <w:t xml:space="preserve">: Discover what a data mart is and how to create, manage, and move data marts to the cloud using Oracle Autonomous Database.</w:t>
      </w:r>
      <w:r>
        <w:t xml:space="preserve"> </w:t>
      </w:r>
      <w:hyperlink r:id="rId21">
        <w:r>
          <w:rPr>
            <w:rStyle w:val="Hyperlink"/>
          </w:rPr>
          <w:t xml:space="preserve">Learn more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Wikipedia</w:t>
      </w:r>
      <w:r>
        <w:t xml:space="preserve">: Dive deeper into the concept of data marts and their role within data warehouse environments.</w:t>
      </w:r>
      <w:r>
        <w:t xml:space="preserve"> </w:t>
      </w:r>
      <w:hyperlink r:id="rId22">
        <w:r>
          <w:rPr>
            <w:rStyle w:val="Hyperlink"/>
          </w:rPr>
          <w:t xml:space="preserve">Learn more</w:t>
        </w:r>
      </w:hyperlink>
    </w:p>
    <w:bookmarkStart w:id="33" w:name="entity-image-inline-item"/>
    <w:p>
      <w:pPr>
        <w:pStyle w:val="FirstParagraph"/>
      </w:pPr>
      <w:r>
        <w:drawing>
          <wp:inline>
            <wp:extent cx="1925052" cy="1232033"/>
            <wp:effectExtent b="0" l="0" r="0" t="0"/>
            <wp:docPr descr="Microsoft" title="" id="31" name="Picture"/>
            <a:graphic>
              <a:graphicData uri="http://schemas.openxmlformats.org/drawingml/2006/picture">
                <pic:pic>
                  <pic:nvPicPr>
                    <pic:cNvPr descr="https://www.bing.com/th?id=OSK.HEROjJ0iuHdQVcgeZ4OzCB_AkbXOF56VWYJo9ApstSir3ls&amp;pid=cdx&amp;w=200&amp;h=128&amp;c=7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2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Microsoft Learn</w:t>
      </w:r>
      <w:r>
        <w:t xml:space="preserve">: Explore Microsoft’s resources on data marts, including articles, tutorials, and hands-on labs. Learn more</w:t>
      </w:r>
    </w:p>
    <w:bookmarkStart w:id="40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Coursera" title="" id="35" name="Picture"/>
            <a:graphic>
              <a:graphicData uri="http://schemas.openxmlformats.org/drawingml/2006/picture">
                <pic:pic>
                  <pic:nvPicPr>
                    <pic:cNvPr descr="https://www.bing.com/th?id=OSK.HEROO0_OMKoQHu27xFW-QfYTQqyNlYs2nqnM8sAV79EytLg&amp;pid=cdx&amp;w=200&amp;h=128&amp;c=7&amp;rs=1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Coursera" title="" id="38" name="Picture"/>
            <a:graphic>
              <a:graphicData uri="http://schemas.openxmlformats.org/drawingml/2006/picture">
                <pic:pic>
                  <pic:nvPicPr>
                    <pic:cNvPr descr="https://www.bing.com/th?id=OSK.HEROO0_OMKoQHu27xFW-QfYTQqyNlYs2nqnM8sAV79EytLg&amp;pid=cdx&amp;w=200&amp;h=118&amp;c=7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Coursera</w:t>
      </w:r>
      <w:r>
        <w:t xml:space="preserve">: Enroll in free courses related to data warehousing and data marts. Coursera offers a variety of options to enhance your knowledge. Learn more</w:t>
      </w:r>
    </w:p>
    <w:p>
      <w:pPr>
        <w:pStyle w:val="FirstParagraph"/>
      </w:pPr>
      <w:r>
        <w:t xml:space="preserve">Happy learning! 📚🚀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3" Target="media/rId23.jpg" /><Relationship Type="http://schemas.openxmlformats.org/officeDocument/2006/relationships/image" Id="rId37" Target="media/rId37.jpg" /><Relationship Type="http://schemas.openxmlformats.org/officeDocument/2006/relationships/image" Id="rId34" Target="media/rId34.jpg" /><Relationship Type="http://schemas.openxmlformats.org/officeDocument/2006/relationships/image" Id="rId30" Target="media/rId30.png" /><Relationship Type="http://schemas.openxmlformats.org/officeDocument/2006/relationships/hyperlink" Id="rId22" Target="https://en.wikipedia.org/wiki/Data_mart" TargetMode="External" /><Relationship Type="http://schemas.openxmlformats.org/officeDocument/2006/relationships/hyperlink" Id="rId20" Target="https://www.ibm.com/topics/data-mart" TargetMode="External" /><Relationship Type="http://schemas.openxmlformats.org/officeDocument/2006/relationships/hyperlink" Id="rId21" Target="https://www.oracle.com/autonomous-database/what-is-data-mar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.wikipedia.org/wiki/Data_mart" TargetMode="External" /><Relationship Type="http://schemas.openxmlformats.org/officeDocument/2006/relationships/hyperlink" Id="rId20" Target="https://www.ibm.com/topics/data-mart" TargetMode="External" /><Relationship Type="http://schemas.openxmlformats.org/officeDocument/2006/relationships/hyperlink" Id="rId21" Target="https://www.oracle.com/autonomous-database/what-is-data-mar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2024-03-23T04:45:50Z</dcterms:created>
  <dcterms:modified xsi:type="dcterms:W3CDTF">2024-03-23T04:45:50Z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