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k</w:t>
      </w:r>
      <w:r>
        <w:rPr>
          <w:b/>
          <w:bCs/>
        </w:rPr>
        <w:t xml:space="preserve">-palindrome</w:t>
      </w:r>
      <w:r>
        <w:t xml:space="preserve">.</w:t>
      </w:r>
    </w:p>
    <w:p>
      <w:pPr>
        <w:pStyle w:val="BodyText"/>
      </w:pPr>
      <w:r>
        <w:t xml:space="preserve">A string is</w:t>
      </w:r>
      <w:r>
        <w:t xml:space="preserve"> </w:t>
      </w:r>
      <w:r>
        <w:rPr>
          <w:rStyle w:val="VerbatimChar"/>
        </w:rPr>
        <w:t xml:space="preserve">k</w:t>
      </w:r>
      <w:r>
        <w:rPr>
          <w:b/>
          <w:bCs/>
        </w:rPr>
        <w:t xml:space="preserve">-palindrome</w:t>
      </w:r>
      <w:r>
        <w:t xml:space="preserve"> </w:t>
      </w:r>
      <w:r>
        <w:t xml:space="preserve">if it can be transformed into a palindrome by removing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characters from it.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"abcdeca", k = 2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Remove 'b' and 'e' characters.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"abbababa", k = 1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2024-03-25T09:54:33Z</dcterms:created>
  <dcterms:modified xsi:type="dcterms:W3CDTF">2024-03-25T09:54:33Z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