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phrase is 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palindrome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 man, a plan, a canal: Panama"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"amanaplanacanalpanama" is a palindrome.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"race a car"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"raceacar" is not a palindrome.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 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s is an empty string "" after removing non-alphanumeric characters.</w:t>
      </w:r>
      <w:r>
        <w:br/>
      </w:r>
      <w:r>
        <w:rPr>
          <w:rStyle w:val="VerbatimChar"/>
        </w:rPr>
        <w:t xml:space="preserve">Since an empty string reads the same forward and backward, it is a palindrome.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printable ASCII characters.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2024-03-25T09:54:51Z</dcterms:created>
  <dcterms:modified xsi:type="dcterms:W3CDTF">2024-03-25T09:54:51Z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