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Person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email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Each row of this table contains an email. The emails will not contain uppercase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t xml:space="preserve">all duplicate emails, keeping only one unique email with the smallest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BodyText"/>
      </w:pPr>
      <w:r>
        <w:t xml:space="preserve">For SQL users, please note that you are supposed to write a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statement and not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one.</w:t>
      </w:r>
    </w:p>
    <w:p>
      <w:pPr>
        <w:pStyle w:val="BodyText"/>
      </w:pPr>
      <w:r>
        <w:t xml:space="preserve">For Pandas users, please note that you are supposed to modify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in place.</w:t>
      </w:r>
    </w:p>
    <w:p>
      <w:pPr>
        <w:pStyle w:val="BodyText"/>
      </w:pPr>
      <w:r>
        <w:t xml:space="preserve">After running your script, the answer shown is the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table. The driver will first compile and run your piece of code and then show the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table. The final order of the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table</w:t>
      </w:r>
      <w:r>
        <w:t xml:space="preserve"> </w:t>
      </w:r>
      <w:r>
        <w:rPr>
          <w:b/>
          <w:bCs/>
        </w:rPr>
        <w:t xml:space="preserve">does not matter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Person table: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| id | email            |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| 1  | john@example.com |</w:t>
      </w:r>
      <w:r>
        <w:br/>
      </w:r>
      <w:r>
        <w:rPr>
          <w:rStyle w:val="VerbatimChar"/>
        </w:rPr>
        <w:t xml:space="preserve">| 2  | bob@example.com  |</w:t>
      </w:r>
      <w:r>
        <w:br/>
      </w:r>
      <w:r>
        <w:rPr>
          <w:rStyle w:val="VerbatimChar"/>
        </w:rPr>
        <w:t xml:space="preserve">| 3  | john@example.com |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| id | email            |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| 1  | john@example.com |</w:t>
      </w:r>
      <w:r>
        <w:br/>
      </w:r>
      <w:r>
        <w:rPr>
          <w:rStyle w:val="VerbatimChar"/>
        </w:rPr>
        <w:t xml:space="preserve">| 2  | bob@example.com  |</w:t>
      </w:r>
      <w:r>
        <w:br/>
      </w:r>
      <w:r>
        <w:rPr>
          <w:rStyle w:val="VerbatimChar"/>
        </w:rPr>
        <w:t xml:space="preserve">+----+------------------+</w:t>
      </w:r>
      <w:r>
        <w:br/>
      </w:r>
      <w:r>
        <w:rPr>
          <w:rStyle w:val="VerbatimChar"/>
        </w:rPr>
        <w:t xml:space="preserve">Explanation: john@example.com is repeated two times. We keep the row with the smallest Id =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2024-03-25T10:01:33Z</dcterms:created>
  <dcterms:modified xsi:type="dcterms:W3CDTF">2024-03-25T10:01:33Z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