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i/>
          <w:iCs/>
        </w:rPr>
        <w:t xml:space="preserve">determine if they are isomorphic</w:t>
      </w:r>
      <w:r>
        <w:t xml:space="preserve">.</w:t>
      </w:r>
    </w:p>
    <w:p>
      <w:pPr>
        <w:pStyle w:val="BodyText"/>
      </w:pPr>
      <w:r>
        <w:t xml:space="preserve">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are isomorphic if the characters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can be replaced to get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All occurrences of a character must be replaced with another character while preserving the order of characters. No two characters may map to the same character, but a character may map to itself.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"egg", t = "add"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"foo", t = "bar"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"paper", t = "title"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t.length == 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any valid ascii character.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2024-03-25T10:02:50Z</dcterms:created>
  <dcterms:modified xsi:type="dcterms:W3CDTF">2024-03-25T10:02:50Z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