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 all the</w:t>
      </w:r>
      <w:r>
        <w:t xml:space="preserve"> </w:t>
      </w:r>
      <w:r>
        <w:rPr>
          <w:b/>
          <w:bCs/>
        </w:rPr>
        <w:t xml:space="preserve">strobogrammatic numbers</w:t>
      </w:r>
      <w:r>
        <w:t xml:space="preserve"> </w:t>
      </w:r>
      <w:r>
        <w:t xml:space="preserve">that are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strobogrammatic number</w:t>
      </w:r>
      <w:r>
        <w:t xml:space="preserve"> </w:t>
      </w:r>
      <w:r>
        <w:t xml:space="preserve">is a number that looks the same when rotated</w:t>
      </w:r>
      <w:r>
        <w:t xml:space="preserve"> </w:t>
      </w:r>
      <w:r>
        <w:rPr>
          <w:rStyle w:val="VerbatimChar"/>
        </w:rPr>
        <w:t xml:space="preserve">180</w:t>
      </w:r>
      <w:r>
        <w:t xml:space="preserve"> </w:t>
      </w:r>
      <w:r>
        <w:t xml:space="preserve">degrees (looked at upside down).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["11","69","88","96"]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["0","1","8"]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2024-03-25T10:06:48Z</dcterms:created>
  <dcterms:modified xsi:type="dcterms:W3CDTF">2024-03-25T10:06:48Z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