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 and an integer</w:t>
      </w:r>
      <w:r>
        <w:t xml:space="preserve"> </w:t>
      </w:r>
      <w:r>
        <w:rPr>
          <w:rStyle w:val="VerbatimChar"/>
        </w:rPr>
        <w:t xml:space="preserve">targetSum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paths where the sum of the values along the path equals</w:t>
      </w:r>
      <w:r>
        <w:t xml:space="preserve"> </w:t>
      </w:r>
      <w:r>
        <w:rPr>
          <w:rStyle w:val="VerbatimChar"/>
        </w:rPr>
        <w:t xml:space="preserve">targetSum</w:t>
      </w:r>
      <w:r>
        <w:t xml:space="preserve">.</w:t>
      </w:r>
    </w:p>
    <w:p>
      <w:pPr>
        <w:pStyle w:val="BodyText"/>
      </w:pPr>
      <w:r>
        <w:t xml:space="preserve">The path does not need to start or end at the root or a leaf, but it must go downwards (i.e., traveling only from parent nodes to child nodes).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457464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09/pathsum3-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[10,5,-3,3,2,null,11,3,-2,null,1], targetSum = 8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paths that sum to 8 are shown.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[5,4,8,11,null,13,4,7,2,null,null,5,1], targetSum = 22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targetSum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2024-03-25T10:12:55Z</dcterms:created>
  <dcterms:modified xsi:type="dcterms:W3CDTF">2024-03-25T10:12:55Z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