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realm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can refer to several things, but one common interpretation is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Universal Database</w:t>
        </w:r>
        <w:r>
          <w:rPr>
            <w:rStyle w:val="Hyperlink"/>
          </w:rPr>
          <w:t xml:space="preserve">, which is associated with IBM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versatile database system that provides robust data management capabilities.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tech topics, including databases and more: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students, offering practical experience in AI projects and programming skills.</w:t>
      </w:r>
      <w:r>
        <w:t xml:space="preserve"> </w:t>
      </w:r>
      <w:hyperlink r:id="rId20">
        <w:r>
          <w:rPr>
            <w:rStyle w:val="Hyperlink"/>
          </w:rPr>
          <w:t xml:space="preserve">Completing the program earns you industry-recognized certificates and even a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covering topics like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resources, including workshops, webinars, and introductory courses on tech-related subjects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Check out other platforms like edX, Khan Academy, and Microsoft Learn for additional free courses and tutorials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cronymfinder.com/Information-Technology/UDB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cronymfinder.com/Information-Technology/UDB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2024-03-23T04:54:49Z</dcterms:created>
  <dcterms:modified xsi:type="dcterms:W3CDTF">2024-03-23T04:54:49Z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