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the realm of technology,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Solace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a suite of messaging and event-driven solutions that efficiently move information between various applications, users, and devices across the globe, using different networks and protocols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all about seamless communication and data distribution!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Solace: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Solace Technology Overview</w:t>
        </w:r>
      </w:hyperlink>
      <w:r>
        <w:t xml:space="preserve">: This guide provides insights into the features and performance metrics of Solace technologies, including messaging platform capabilities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Solace</w:t>
        </w:r>
      </w:hyperlink>
      <w:r>
        <w:t xml:space="preserve">: Understand how Solace helps large enterprises become modern and real-time by enabling event-driven business operations and customer interactions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Solace Community</w:t>
        </w:r>
      </w:hyperlink>
      <w:r>
        <w:t xml:space="preserve">: Join the technical community for Solace PubSub+ to find answers, engage with experts, and deepen your understanding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Technical Documentation</w:t>
        </w:r>
      </w:hyperlink>
      <w:r>
        <w:t xml:space="preserve">: Dive into official Solace docs to configure, manage, and succeed with all Solace products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Solace Academy Course Catalog</w:t>
        </w:r>
      </w:hyperlink>
      <w:r>
        <w:t xml:space="preserve">: Explore self-paced courses covering topics like monitoring, PubSub+ platform, and more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olace.com/blog/intro-to-solace/" TargetMode="External" /><Relationship Type="http://schemas.openxmlformats.org/officeDocument/2006/relationships/hyperlink" Id="rId22" Target="https://solace.com/learn/" TargetMode="External" /><Relationship Type="http://schemas.openxmlformats.org/officeDocument/2006/relationships/hyperlink" Id="rId24" Target="https://solace.com/learn/courses/" TargetMode="External" /><Relationship Type="http://schemas.openxmlformats.org/officeDocument/2006/relationships/hyperlink" Id="rId23" Target="https://solace.com/learn/self-paced-learning/" TargetMode="External" /><Relationship Type="http://schemas.openxmlformats.org/officeDocument/2006/relationships/hyperlink" Id="rId20" Target="https://solace.com/products/tech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olace.com/blog/intro-to-solace/" TargetMode="External" /><Relationship Type="http://schemas.openxmlformats.org/officeDocument/2006/relationships/hyperlink" Id="rId22" Target="https://solace.com/learn/" TargetMode="External" /><Relationship Type="http://schemas.openxmlformats.org/officeDocument/2006/relationships/hyperlink" Id="rId24" Target="https://solace.com/learn/courses/" TargetMode="External" /><Relationship Type="http://schemas.openxmlformats.org/officeDocument/2006/relationships/hyperlink" Id="rId23" Target="https://solace.com/learn/self-paced-learning/" TargetMode="External" /><Relationship Type="http://schemas.openxmlformats.org/officeDocument/2006/relationships/hyperlink" Id="rId20" Target="https://solace.com/products/tec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2024-03-23T04:54:02Z</dcterms:created>
  <dcterms:modified xsi:type="dcterms:W3CDTF">2024-03-23T04:54:02Z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