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Delta Lake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storage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enables building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Lakehouse architecture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 compute engines including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Spark, PrestoDB, Flink, Trino, and Hive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APIs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Scala, Java, Rust, and Python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Delta Lake: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Delta Lake Official Website</w:t>
        </w:r>
      </w:hyperlink>
      <w:r>
        <w:t xml:space="preserve">: Explore the official Delta Lake website to get started and learn about its features and benefits.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Delta Lake Documentation</w:t>
        </w:r>
      </w:hyperlink>
      <w:r>
        <w:t xml:space="preserve">: Dive into the detailed documentation to understand how Delta Lake provides ACID transactions, scalable metadata handling, and unifies streaming and batch data processing.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Microsoft Learn: What is Delta Lake?</w:t>
        </w:r>
      </w:hyperlink>
      <w:r>
        <w:t xml:space="preserve">: Discover how Delta Lake extends Parquet data files with a file-based transaction log for ACID transactions and scalable metadata handling.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Delta Lake Online Tech Talks</w:t>
        </w:r>
      </w:hyperlink>
      <w:r>
        <w:t xml:space="preserve">: Watch tech talks that delve into Delta Lake’s reliability, ACID transactions, and compatibility with Apache Spark APIs.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Analyzing and Comparing Lakehouse Storage Systems</w:t>
        </w:r>
      </w:hyperlink>
      <w:r>
        <w:t xml:space="preserve">: Read whitepapers that compare Delta Lake with other lakehouse storage systems like Apache Hudi and Apache Iceberg, along with key performance benchmarks.</w:t>
      </w:r>
    </w:p>
    <w:p>
      <w:pPr>
        <w:pStyle w:val="FirstParagraph"/>
      </w:pPr>
      <w:r>
        <w:t xml:space="preserve">Feel free to explore these resources and deepen your understanding of Delta Lake!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elta.io/" TargetMode="External" /><Relationship Type="http://schemas.openxmlformats.org/officeDocument/2006/relationships/hyperlink" Id="rId21" Target="https://delta.io/blog/2020-02-21-delta-lake-online-tech-talks/" TargetMode="External" /><Relationship Type="http://schemas.openxmlformats.org/officeDocument/2006/relationships/hyperlink" Id="rId22" Target="https://docs.delta.io/latest/delta-intro.html" TargetMode="External" /><Relationship Type="http://schemas.openxmlformats.org/officeDocument/2006/relationships/hyperlink" Id="rId23" Target="https://learn.microsoft.com/en-us/azure/databricks/delt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elta.io/" TargetMode="External" /><Relationship Type="http://schemas.openxmlformats.org/officeDocument/2006/relationships/hyperlink" Id="rId21" Target="https://delta.io/blog/2020-02-21-delta-lake-online-tech-talks/" TargetMode="External" /><Relationship Type="http://schemas.openxmlformats.org/officeDocument/2006/relationships/hyperlink" Id="rId22" Target="https://docs.delta.io/latest/delta-intro.html" TargetMode="External" /><Relationship Type="http://schemas.openxmlformats.org/officeDocument/2006/relationships/hyperlink" Id="rId23" Target="https://learn.microsoft.com/en-us/azure/databricks/delt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2024-03-23T04:46:10Z</dcterms:created>
  <dcterms:modified xsi:type="dcterms:W3CDTF">2024-03-23T04:46:10Z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