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Den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d10ba520cf136a2ac52482c41843ff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Den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d10ba520cf136a2ac52482c41843ff7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Deno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simple, modern, and secure runtime</w:t>
      </w:r>
      <w:r>
        <w:t xml:space="preserve"> </w:t>
      </w:r>
      <w:r>
        <w:t xml:space="preserve">for JavaScript and TypeScript, built in Rust and powered by the V8 engine. It provides a fresh approach to server-side development, emphasizing security, ease of use, and developer experience.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Deno: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Deno Docs Web Frameworks</w:t>
        </w:r>
      </w:hyperlink>
      <w:r>
        <w:t xml:space="preserve">: Explore Deno’s native web frameworks like</w:t>
      </w:r>
      <w:r>
        <w:t xml:space="preserve"> </w:t>
      </w:r>
      <w:r>
        <w:rPr>
          <w:b/>
          <w:bCs/>
        </w:rPr>
        <w:t xml:space="preserve">Fresh</w:t>
      </w:r>
      <w:r>
        <w:t xml:space="preserve">,</w:t>
      </w:r>
      <w:r>
        <w:t xml:space="preserve"> </w:t>
      </w:r>
      <w:r>
        <w:rPr>
          <w:b/>
          <w:bCs/>
        </w:rPr>
        <w:t xml:space="preserve">Aleph</w:t>
      </w:r>
      <w:r>
        <w:t xml:space="preserve">,</w:t>
      </w:r>
      <w:r>
        <w:t xml:space="preserve"> </w:t>
      </w:r>
      <w:r>
        <w:rPr>
          <w:b/>
          <w:bCs/>
        </w:rPr>
        <w:t xml:space="preserve">Ultra</w:t>
      </w:r>
      <w:r>
        <w:t xml:space="preserve">,</w:t>
      </w:r>
      <w:r>
        <w:t xml:space="preserve"> </w:t>
      </w:r>
      <w:r>
        <w:rPr>
          <w:b/>
          <w:bCs/>
        </w:rPr>
        <w:t xml:space="preserve">Lume</w:t>
      </w:r>
      <w:r>
        <w:t xml:space="preserve">, and</w:t>
      </w:r>
      <w:r>
        <w:t xml:space="preserve"> </w:t>
      </w:r>
      <w:r>
        <w:rPr>
          <w:b/>
          <w:bCs/>
        </w:rPr>
        <w:t xml:space="preserve">Oak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Deno Standard Library</w:t>
        </w:r>
      </w:hyperlink>
      <w:r>
        <w:t xml:space="preserve">: Dive into high-quality APIs for Deno and the web, ready to be used fearlessly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Awesome Deno</w:t>
        </w:r>
      </w:hyperlink>
      <w:r>
        <w:t xml:space="preserve">: A curated list of Deno modules and resources, including tools, libraries, and best practices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Deno Official Website</w:t>
        </w:r>
      </w:hyperlink>
      <w:r>
        <w:t xml:space="preserve">: Discover Deno’s built-in features, test runner, assertion libraries, and code formatter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Deno on GitHub</w:t>
        </w:r>
        <w:r>
          <w:rPr>
            <w:rStyle w:val="Hyperlink"/>
          </w:rPr>
          <w:t xml:space="preserve">: Explore the Deno repository, contribute, and stay up-to-date with the latest developments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🚀🦕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deno.com/" TargetMode="External" /><Relationship Type="http://schemas.openxmlformats.org/officeDocument/2006/relationships/hyperlink" Id="rId27" Target="https://deno.land/std" TargetMode="External" /><Relationship Type="http://schemas.openxmlformats.org/officeDocument/2006/relationships/hyperlink" Id="rId26" Target="https://docs.deno.com/runtime/manual/getting_started/web_frameworks" TargetMode="External" /><Relationship Type="http://schemas.openxmlformats.org/officeDocument/2006/relationships/hyperlink" Id="rId28" Target="https://github.com/denolib/awesome-de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eno.com/" TargetMode="External" /><Relationship Type="http://schemas.openxmlformats.org/officeDocument/2006/relationships/hyperlink" Id="rId27" Target="https://deno.land/std" TargetMode="External" /><Relationship Type="http://schemas.openxmlformats.org/officeDocument/2006/relationships/hyperlink" Id="rId26" Target="https://docs.deno.com/runtime/manual/getting_started/web_frameworks" TargetMode="External" /><Relationship Type="http://schemas.openxmlformats.org/officeDocument/2006/relationships/hyperlink" Id="rId28" Target="https://github.com/denolib/awesome-de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2024-03-23T04:56:55Z</dcterms:created>
  <dcterms:modified xsi:type="dcterms:W3CDTF">2024-03-23T04:56:55Z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