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ltery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R_jYwCmUxuL-WcYyGJK_qYdxRwlBmzWSyjIoE7-VrY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Altery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R_jYwCmUxuL-WcYyGJK_qYdxRwlBmzWSyjIoE7-VrY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Alteryx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data analytics and visualization platform</w:t>
      </w:r>
      <w:r>
        <w:t xml:space="preserve"> </w:t>
      </w:r>
      <w:r>
        <w:t xml:space="preserve">that empowers businesses to clean, transform, and analyze large datasets from various sources without requiring coding expertise.</w:t>
      </w:r>
      <w:r>
        <w:t xml:space="preserve"> </w:t>
      </w:r>
      <w:hyperlink r:id="rId26">
        <w:r>
          <w:rPr>
            <w:rStyle w:val="Hyperlink"/>
          </w:rPr>
          <w:t xml:space="preserve">It offers a user-friendly interface for tasks like predictive modeling, geospatial analysis, and reporting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Alteryx: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DataCamp’s Introductory Guide</w:t>
        </w:r>
        <w:r>
          <w:rPr>
            <w:rStyle w:val="Hyperlink"/>
          </w:rPr>
          <w:t xml:space="preserve">: Learn about Alteryx’s capabilities, data preparation, and visualization workflows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Alteryx Community Learning Paths</w:t>
        </w:r>
        <w:r>
          <w:rPr>
            <w:rStyle w:val="Hyperlink"/>
          </w:rPr>
          <w:t xml:space="preserve">: Explore guided learning paths, including getting started, advanced certification, data science, and more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Check them out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edX Alteryx Courses</w:t>
        </w:r>
        <w:r>
          <w:rPr>
            <w:rStyle w:val="Hyperlink"/>
          </w:rPr>
          <w:t xml:space="preserve">: Discover data science and analysis courses on edX to enhance your Alteryx skills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 Explore the courses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Alteryx Learning Guide</w:t>
        </w:r>
        <w:r>
          <w:rPr>
            <w:rStyle w:val="Hyperlink"/>
          </w:rPr>
          <w:t xml:space="preserve">: Access interactive lessons, live training sessions, and weekly challenges to boost your Alteryx expertise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 Dive in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Alteryx Community</w:t>
        </w:r>
        <w:r>
          <w:rPr>
            <w:rStyle w:val="Hyperlink"/>
          </w:rPr>
          <w:t xml:space="preserve">: Join the Alteryx Community to find blogs, podcasts, and resources related to analytics and data science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 Explore the community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community.alteryx.com/t5/Learn/ct-p/learn" TargetMode="External" /><Relationship Type="http://schemas.openxmlformats.org/officeDocument/2006/relationships/hyperlink" Id="rId28" Target="https://community.alteryx.com/t5/Learning-Paths/tkb-p/learning-path" TargetMode="External" /><Relationship Type="http://schemas.openxmlformats.org/officeDocument/2006/relationships/hyperlink" Id="rId30" Target="https://help.alteryx.com/learn/learningguide.html" TargetMode="External" /><Relationship Type="http://schemas.openxmlformats.org/officeDocument/2006/relationships/hyperlink" Id="rId26" Target="https://www.datacamp.com/blog/what-is-alteryx-introductory-guide" TargetMode="External" /><Relationship Type="http://schemas.openxmlformats.org/officeDocument/2006/relationships/hyperlink" Id="rId29" Target="https://www.edx.org/learn/alteryx" TargetMode="External" /><Relationship Type="http://schemas.openxmlformats.org/officeDocument/2006/relationships/hyperlink" Id="rId27" Target="https://www.trustradius.com/products/alteryx/reviews?qs=pros-and-c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munity.alteryx.com/t5/Learn/ct-p/learn" TargetMode="External" /><Relationship Type="http://schemas.openxmlformats.org/officeDocument/2006/relationships/hyperlink" Id="rId28" Target="https://community.alteryx.com/t5/Learning-Paths/tkb-p/learning-path" TargetMode="External" /><Relationship Type="http://schemas.openxmlformats.org/officeDocument/2006/relationships/hyperlink" Id="rId30" Target="https://help.alteryx.com/learn/learningguide.html" TargetMode="External" /><Relationship Type="http://schemas.openxmlformats.org/officeDocument/2006/relationships/hyperlink" Id="rId26" Target="https://www.datacamp.com/blog/what-is-alteryx-introductory-guide" TargetMode="External" /><Relationship Type="http://schemas.openxmlformats.org/officeDocument/2006/relationships/hyperlink" Id="rId29" Target="https://www.edx.org/learn/alteryx" TargetMode="External" /><Relationship Type="http://schemas.openxmlformats.org/officeDocument/2006/relationships/hyperlink" Id="rId27" Target="https://www.trustradius.com/products/alteryx/reviews?qs=pros-and-c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2024-03-23T04:44:01Z</dcterms:created>
  <dcterms:modified xsi:type="dcterms:W3CDTF">2024-03-23T04:44:01Z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