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special positions in</w:t>
      </w:r>
      <w:r>
        <w:t xml:space="preserve"> </w:t>
      </w:r>
      <w:r>
        <w:rPr>
          <w:rStyle w:val="VerbatimChar"/>
        </w:rPr>
        <w:t xml:space="preserve">mat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 position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special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mat[i][j] == 1</w:t>
      </w:r>
      <w:r>
        <w:t xml:space="preserve"> </w:t>
      </w:r>
      <w:r>
        <w:t xml:space="preserve">and all other elements in row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 column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(rows and columns are</w:t>
      </w:r>
      <w:r>
        <w:t xml:space="preserve"> </w:t>
      </w:r>
      <w:r>
        <w:rPr>
          <w:b/>
          <w:bCs/>
        </w:rPr>
        <w:t xml:space="preserve">0-indexed</w:t>
      </w:r>
      <w:r>
        <w:t xml:space="preserve">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2/23/special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[[1,0,0],[0,0,1],[1,0,0]]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(1, 2) is a special position because mat[1][2] == 1 and all other elements in row 1 and column 2 are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2/24/special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[[1,0,0],[0,1,0],[0,0,1]]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(0, 0), (1, 1) and (2, 2) are special positions.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mat[i][j]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2024-03-25T09:58:51Z</dcterms:created>
  <dcterms:modified xsi:type="dcterms:W3CDTF">2024-03-25T09:58:51Z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