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rotate the array to the right by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steps, where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is non-negative.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[1,2,3,4,5,6,7], k = 3</w:t>
      </w:r>
      <w:r>
        <w:br/>
      </w:r>
      <w:r>
        <w:rPr>
          <w:rStyle w:val="VerbatimChar"/>
        </w:rPr>
        <w:t xml:space="preserve">Output: [5,6,7,1,2,3,4]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rotate 1 steps to the right: [7,1,2,3,4,5,6]</w:t>
      </w:r>
      <w:r>
        <w:br/>
      </w:r>
      <w:r>
        <w:rPr>
          <w:rStyle w:val="VerbatimChar"/>
        </w:rPr>
        <w:t xml:space="preserve">rotate 2 steps to the right: [6,7,1,2,3,4,5]</w:t>
      </w:r>
      <w:r>
        <w:br/>
      </w:r>
      <w:r>
        <w:rPr>
          <w:rStyle w:val="VerbatimChar"/>
        </w:rPr>
        <w:t xml:space="preserve">rotate 3 steps to the right: [5,6,7,1,2,3,4]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[-1,-100,3,99], k = 2</w:t>
      </w:r>
      <w:r>
        <w:br/>
      </w:r>
      <w:r>
        <w:rPr>
          <w:rStyle w:val="VerbatimChar"/>
        </w:rPr>
        <w:t xml:space="preserve">Output: [3,99,-1,-100]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rotate 1 steps to the right: [99,-1,-100,3]</w:t>
      </w:r>
      <w:r>
        <w:br/>
      </w:r>
      <w:r>
        <w:rPr>
          <w:rStyle w:val="VerbatimChar"/>
        </w:rPr>
        <w:t xml:space="preserve">rotate 2 steps to the right: [3,99,-1,-100]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Try to come up with as many solutions as you can. There are at least</w:t>
      </w:r>
      <w:r>
        <w:t xml:space="preserve"> </w:t>
      </w:r>
      <w:r>
        <w:rPr>
          <w:b/>
          <w:bCs/>
        </w:rPr>
        <w:t xml:space="preserve">three</w:t>
      </w:r>
      <w:r>
        <w:t xml:space="preserve"> </w:t>
      </w:r>
      <w:r>
        <w:t xml:space="preserve">different ways to solve this problem.</w:t>
      </w:r>
    </w:p>
    <w:p>
      <w:pPr>
        <w:pStyle w:val="Compact"/>
        <w:numPr>
          <w:ilvl w:val="0"/>
          <w:numId w:val="1002"/>
        </w:numPr>
      </w:pPr>
      <w:r>
        <w:t xml:space="preserve">Could you do it in-place with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2024-03-25T10:01:02Z</dcterms:created>
  <dcterms:modified xsi:type="dcterms:W3CDTF">2024-03-25T10:01:02Z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