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palindromic substrings</w:t>
      </w:r>
      <w:r>
        <w:rPr>
          <w:i/>
          <w:iCs/>
        </w:rPr>
        <w:t xml:space="preserve"> </w:t>
      </w:r>
      <w:r>
        <w:rPr>
          <w:i/>
          <w:iCs/>
        </w:rPr>
        <w:t xml:space="preserve">in it</w:t>
      </w:r>
      <w:r>
        <w:t xml:space="preserve">.</w:t>
      </w:r>
    </w:p>
    <w:p>
      <w:pPr>
        <w:pStyle w:val="BodyText"/>
      </w:pPr>
      <w:r>
        <w:t xml:space="preserve">A string is a</w:t>
      </w:r>
      <w:r>
        <w:t xml:space="preserve"> </w:t>
      </w:r>
      <w:r>
        <w:rPr>
          <w:b/>
          <w:bCs/>
        </w:rPr>
        <w:t xml:space="preserve">palindrome</w:t>
      </w:r>
      <w:r>
        <w:t xml:space="preserve"> </w:t>
      </w:r>
      <w:r>
        <w:t xml:space="preserve">when it reads the same backward as forward.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within the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Three palindromic strings: "a", "b", "c".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Six palindromic strings: "a", "a", "a", "aa", "aa", "aaa".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2024-03-25T10:16:11Z</dcterms:created>
  <dcterms:modified xsi:type="dcterms:W3CDTF">2024-03-25T10:16:11Z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