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return</w:t>
      </w:r>
      <w:r>
        <w:t xml:space="preserve"> </w:t>
      </w:r>
      <w:r>
        <w:rPr>
          <w:rStyle w:val="VerbatimChar"/>
          <w:i/>
          <w:iCs/>
        </w:rPr>
        <w:t xml:space="preserve">true</w:t>
      </w:r>
      <w:r>
        <w:rPr>
          <w:i/>
          <w:iCs/>
        </w:rPr>
        <w:t xml:space="preserve"> </w:t>
      </w:r>
      <w:r>
        <w:rPr>
          <w:i/>
          <w:iCs/>
        </w:rPr>
        <w:t xml:space="preserve">if and only if it is a valid mountain array</w:t>
      </w:r>
      <w:r>
        <w:t xml:space="preserve">.</w:t>
      </w:r>
    </w:p>
    <w:p>
      <w:pPr>
        <w:pStyle w:val="BodyText"/>
      </w:pPr>
      <w:r>
        <w:t xml:space="preserve">Recall that arr is a mountain array if and only if: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arr.length &gt;= 3</w:t>
      </w:r>
    </w:p>
    <w:p>
      <w:pPr>
        <w:pStyle w:val="Compact"/>
        <w:numPr>
          <w:ilvl w:val="0"/>
          <w:numId w:val="1001"/>
        </w:numPr>
      </w:pPr>
      <w:r>
        <w:t xml:space="preserve">There exists some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0 &lt; i &lt; arr.length - 1</w:t>
      </w:r>
      <w:r>
        <w:t xml:space="preserve"> </w:t>
      </w:r>
      <w:r>
        <w:t xml:space="preserve">such that: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arr[0] &lt; arr[1] &lt; ... &lt; arr[i - 1] &lt; arr[i] 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arr[i] &gt; arr[i + 1] &gt; ... &gt; arr[arr.length - 1]</w:t>
      </w:r>
    </w:p>
    <w:p>
      <w:pPr>
        <w:pStyle w:val="FirstParagraph"/>
      </w:pPr>
      <w:r>
        <w:drawing>
          <wp:inline>
            <wp:extent cx="4762500" cy="30059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10/20/hint_valid_mountain_arra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[2,1]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[3,5,5]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[0,3,2,1]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arr[i]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2024-03-25T10:21:57Z</dcterms:created>
  <dcterms:modified xsi:type="dcterms:W3CDTF">2024-03-25T10:21:57Z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