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structurally unique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BST'</w:t>
      </w:r>
      <w:r>
        <w:rPr>
          <w:i/>
          <w:iCs/>
        </w:rPr>
        <w:t xml:space="preserve">s (binary search trees) which has exactly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nodes of unique values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rPr>
          <w:i/>
          <w:iCs/>
        </w:rP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31425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1/18/uniquebstn3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3</w:t>
      </w:r>
      <w:r>
        <w:br/>
      </w:r>
      <w:r>
        <w:rPr>
          <w:rStyle w:val="VerbatimChar"/>
        </w:rPr>
        <w:t xml:space="preserve">Output: 5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2024-03-25T10:22:11Z</dcterms:created>
  <dcterms:modified xsi:type="dcterms:W3CDTF">2024-03-25T10:22:11Z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