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the context of technology and project management,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sprint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time-bound iteration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during which a Scrum team collaboratively works on specific tasks to achieve well-defined goals and deliverables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tech learning resources: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Launched to promote AI literacy and proficiency among students, this program equips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full-time national servicemen (NSFs), this platform provides free unlimited access to over 75,000 online courses in various categories, including Python programming, machine learning, management training, and digital photography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A pioneer in massive open online courses, Coursera offers many free courses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game theory, COVID-19 contact tracing,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Explore their free resources, including workshops, webinars, and tutorials on topics like coding, design, and data science.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Explore and Expand Your Knowledge</w:t>
      </w:r>
      <w:r>
        <w:t xml:space="preserve">: Keep an eye out for other free resources, such as YouTube channels, blogs, and forums, where experts share valuable insights and tutorials.</w:t>
      </w:r>
    </w:p>
    <w:p>
      <w:pPr>
        <w:pStyle w:val="FirstParagraph"/>
      </w:pPr>
      <w:r>
        <w:t xml:space="preserve">Remember, these resources can help you enhance your tech skills without spending a dime!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spaceo.ca/glossary/software-terms/what-is-sprint/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spaceo.ca/glossary/software-terms/what-is-sprint/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2024-03-23T04:54:11Z</dcterms:created>
  <dcterms:modified xsi:type="dcterms:W3CDTF">2024-03-23T04:54:11Z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