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Checkmarx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leading application security provider that offers a comprehensive cloud-native platform,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Checkmarx One™</w:t>
        </w:r>
        <w:r>
          <w:rPr>
            <w:rStyle w:val="Hyperlink"/>
          </w:rPr>
          <w:t xml:space="preserve">, and services to reduce risk across all components of modern software, including proprietary code, open source code, APIs, and infrastructure as code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Checkmarx and enhance your security knowledge: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CxWorkshops</w:t>
        </w:r>
      </w:hyperlink>
      <w:r>
        <w:t xml:space="preserve">: Interactive labs for hands-on learning about Checkmarx products and solutions.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Checkmarx One Learning Tracks</w:t>
        </w:r>
      </w:hyperlink>
      <w:r>
        <w:t xml:space="preserve">: Explore different tracks related to operations, development, AppSec management, and optimization.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Free Security Savvy Developer Resources</w:t>
        </w:r>
      </w:hyperlink>
      <w:r>
        <w:t xml:space="preserve">: Articles and tools to help developers understand security best practices and secure code delivery.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Checkmarx SCA Free Trial</w:t>
        </w:r>
      </w:hyperlink>
      <w:r>
        <w:t xml:space="preserve">: Get a 30-minute demo of the Checkmarx SCA tool to experience its ease of use and integration capabilities.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Course Catalog and Descriptions</w:t>
        </w:r>
      </w:hyperlink>
      <w:r>
        <w:t xml:space="preserve">: Explore various learning tracks, including scanning concepts, authentication, and more</w:t>
      </w:r>
      <w:hyperlink r:id="rId23">
        <w:r>
          <w:rPr>
            <w:rStyle w:val="Hyperlink"/>
            <w:vertAlign w:val="superscript"/>
          </w:rPr>
          <w:t xml:space="preserve">2</w:t>
        </w:r>
      </w:hyperlink>
      <w:hyperlink r:id="rId21">
        <w:r>
          <w:rPr>
            <w:rStyle w:val="Hyperlink"/>
            <w:vertAlign w:val="superscript"/>
          </w:rPr>
          <w:t xml:space="preserve">3</w:t>
        </w:r>
      </w:hyperlink>
      <w:hyperlink r:id="rId22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staying informed about security practices is crucial for building resilient software! 🛡️🚀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heckmarx.com/" TargetMode="External" /><Relationship Type="http://schemas.openxmlformats.org/officeDocument/2006/relationships/hyperlink" Id="rId23" Target="https://checkmarx.com/in-the-news/free-learning-resources-tools-security-savvy-developers/" TargetMode="External" /><Relationship Type="http://schemas.openxmlformats.org/officeDocument/2006/relationships/hyperlink" Id="rId24" Target="https://checkmarx.com/product/cxsca-free-trial/" TargetMode="External" /><Relationship Type="http://schemas.openxmlformats.org/officeDocument/2006/relationships/hyperlink" Id="rId22" Target="https://checkmarx.com/resource/documents/en/34965-116286-checkmarx-one-learning-tracks.html" TargetMode="External" /><Relationship Type="http://schemas.openxmlformats.org/officeDocument/2006/relationships/hyperlink" Id="rId25" Target="https://checkmarx.com/resource/documents/en/34965-172454-course-catalog-and-descriptions.html" TargetMode="External" /><Relationship Type="http://schemas.openxmlformats.org/officeDocument/2006/relationships/hyperlink" Id="rId21" Target="https://workshops.checkmarx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heckmarx.com/" TargetMode="External" /><Relationship Type="http://schemas.openxmlformats.org/officeDocument/2006/relationships/hyperlink" Id="rId23" Target="https://checkmarx.com/in-the-news/free-learning-resources-tools-security-savvy-developers/" TargetMode="External" /><Relationship Type="http://schemas.openxmlformats.org/officeDocument/2006/relationships/hyperlink" Id="rId24" Target="https://checkmarx.com/product/cxsca-free-trial/" TargetMode="External" /><Relationship Type="http://schemas.openxmlformats.org/officeDocument/2006/relationships/hyperlink" Id="rId22" Target="https://checkmarx.com/resource/documents/en/34965-116286-checkmarx-one-learning-tracks.html" TargetMode="External" /><Relationship Type="http://schemas.openxmlformats.org/officeDocument/2006/relationships/hyperlink" Id="rId25" Target="https://checkmarx.com/resource/documents/en/34965-172454-course-catalog-and-descriptions.html" TargetMode="External" /><Relationship Type="http://schemas.openxmlformats.org/officeDocument/2006/relationships/hyperlink" Id="rId21" Target="https://workshops.checkmarx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2024-03-23T04:45:10Z</dcterms:created>
  <dcterms:modified xsi:type="dcterms:W3CDTF">2024-03-23T04:45:10Z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